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D6" w:rsidRPr="00025226" w:rsidRDefault="00B100D6" w:rsidP="00B100D6">
      <w:pPr>
        <w:ind w:right="38"/>
        <w:jc w:val="right"/>
        <w:outlineLvl w:val="0"/>
        <w:rPr>
          <w:lang w:val="pt-BR"/>
        </w:rPr>
      </w:pPr>
      <w:r w:rsidRPr="00025226">
        <w:rPr>
          <w:lang w:val="pt-BR"/>
        </w:rPr>
        <w:t>APSTIPRIN</w:t>
      </w:r>
      <w:r w:rsidRPr="00025226">
        <w:rPr>
          <w:caps/>
          <w:lang w:val="pt-BR"/>
        </w:rPr>
        <w:t>āts</w:t>
      </w:r>
    </w:p>
    <w:p w:rsidR="00B100D6" w:rsidRPr="00025226" w:rsidRDefault="00B100D6" w:rsidP="00B100D6">
      <w:pPr>
        <w:ind w:left="4500" w:right="101"/>
        <w:jc w:val="right"/>
        <w:rPr>
          <w:lang w:val="pt-BR"/>
        </w:rPr>
      </w:pPr>
      <w:r w:rsidRPr="00025226">
        <w:rPr>
          <w:lang w:val="pt-BR"/>
        </w:rPr>
        <w:t>ar Latvijas Etnogrāfisk</w:t>
      </w:r>
      <w:r>
        <w:rPr>
          <w:lang w:val="pt-BR"/>
        </w:rPr>
        <w:t>ā brīvdabas muzeja iznomāšanas</w:t>
      </w:r>
      <w:r w:rsidRPr="00025226">
        <w:rPr>
          <w:lang w:val="pt-BR"/>
        </w:rPr>
        <w:t xml:space="preserve"> komisijas</w:t>
      </w:r>
    </w:p>
    <w:p w:rsidR="00B100D6" w:rsidRPr="009D55BF" w:rsidRDefault="00B100D6" w:rsidP="00B100D6">
      <w:pPr>
        <w:ind w:left="4500" w:right="101"/>
        <w:jc w:val="right"/>
        <w:rPr>
          <w:color w:val="FF0000"/>
          <w:lang w:val="pt-BR"/>
        </w:rPr>
      </w:pPr>
      <w:r w:rsidRPr="00581C14">
        <w:rPr>
          <w:lang w:val="pt-BR"/>
        </w:rPr>
        <w:t>2020</w:t>
      </w:r>
      <w:r w:rsidR="00581C14" w:rsidRPr="00581C14">
        <w:rPr>
          <w:lang w:val="pt-BR"/>
        </w:rPr>
        <w:t>.gada 24</w:t>
      </w:r>
      <w:r w:rsidRPr="00581C14">
        <w:rPr>
          <w:lang w:val="pt-BR"/>
        </w:rPr>
        <w:t>.</w:t>
      </w:r>
      <w:r w:rsidR="006E2266" w:rsidRPr="00581C14">
        <w:rPr>
          <w:lang w:val="pt-BR"/>
        </w:rPr>
        <w:t>februāra</w:t>
      </w:r>
    </w:p>
    <w:p w:rsidR="00B100D6" w:rsidRPr="00025226" w:rsidRDefault="00B100D6" w:rsidP="00B100D6">
      <w:pPr>
        <w:ind w:left="5220" w:right="101"/>
        <w:jc w:val="right"/>
        <w:rPr>
          <w:lang w:val="pt-BR"/>
        </w:rPr>
      </w:pPr>
      <w:r w:rsidRPr="00025226">
        <w:rPr>
          <w:lang w:val="pt-BR"/>
        </w:rPr>
        <w:t>sēdes protokolu Nr.1</w:t>
      </w:r>
    </w:p>
    <w:p w:rsidR="00B100D6" w:rsidRDefault="00B100D6" w:rsidP="00B100D6"/>
    <w:p w:rsidR="00B100D6" w:rsidRDefault="00B100D6" w:rsidP="00B100D6"/>
    <w:p w:rsidR="00B100D6" w:rsidRDefault="00B100D6" w:rsidP="00B100D6"/>
    <w:p w:rsidR="00B100D6" w:rsidRDefault="00B100D6" w:rsidP="00B100D6"/>
    <w:p w:rsidR="00B100D6" w:rsidRPr="00851A87" w:rsidRDefault="00B100D6" w:rsidP="00B100D6">
      <w:pPr>
        <w:autoSpaceDE w:val="0"/>
        <w:autoSpaceDN w:val="0"/>
        <w:adjustRightInd w:val="0"/>
        <w:jc w:val="center"/>
        <w:rPr>
          <w:b/>
          <w:bCs/>
          <w:sz w:val="44"/>
          <w:szCs w:val="44"/>
        </w:rPr>
      </w:pPr>
      <w:r>
        <w:rPr>
          <w:b/>
          <w:bCs/>
          <w:sz w:val="44"/>
          <w:szCs w:val="44"/>
        </w:rPr>
        <w:t>Rakstveida izsoles</w:t>
      </w:r>
    </w:p>
    <w:p w:rsidR="00B100D6" w:rsidRPr="00D05069" w:rsidRDefault="00B100D6" w:rsidP="00B100D6">
      <w:pPr>
        <w:jc w:val="center"/>
        <w:rPr>
          <w:bCs/>
        </w:rPr>
      </w:pPr>
      <w:r w:rsidRPr="00D05069">
        <w:rPr>
          <w:bCs/>
        </w:rPr>
        <w:t>nekustamā īpašuma</w:t>
      </w:r>
    </w:p>
    <w:p w:rsidR="00B100D6" w:rsidRPr="00D05069" w:rsidRDefault="00B100D6" w:rsidP="00B100D6">
      <w:pPr>
        <w:jc w:val="center"/>
        <w:rPr>
          <w:bCs/>
        </w:rPr>
      </w:pPr>
      <w:r>
        <w:rPr>
          <w:bCs/>
        </w:rPr>
        <w:t>Rīgā, Bonaventuras ielā 10</w:t>
      </w:r>
    </w:p>
    <w:p w:rsidR="00B100D6" w:rsidRPr="00455C15" w:rsidRDefault="00B100D6" w:rsidP="00B100D6">
      <w:pPr>
        <w:jc w:val="center"/>
        <w:rPr>
          <w:b/>
          <w:bCs/>
        </w:rPr>
      </w:pPr>
      <w:r w:rsidRPr="00D05069">
        <w:rPr>
          <w:bCs/>
        </w:rPr>
        <w:t>(</w:t>
      </w:r>
      <w:r w:rsidRPr="00455C15">
        <w:t>kadastra Nr.0100 127 0528)</w:t>
      </w:r>
    </w:p>
    <w:p w:rsidR="00B100D6" w:rsidRDefault="00B100D6" w:rsidP="00B100D6">
      <w:pPr>
        <w:jc w:val="center"/>
        <w:rPr>
          <w:b/>
          <w:bCs/>
          <w:sz w:val="36"/>
          <w:szCs w:val="36"/>
        </w:rPr>
      </w:pPr>
      <w:proofErr w:type="spellStart"/>
      <w:r>
        <w:rPr>
          <w:b/>
          <w:bCs/>
          <w:sz w:val="36"/>
          <w:szCs w:val="36"/>
        </w:rPr>
        <w:t>eksponātēkas</w:t>
      </w:r>
      <w:proofErr w:type="spellEnd"/>
      <w:r>
        <w:rPr>
          <w:b/>
          <w:bCs/>
          <w:sz w:val="36"/>
          <w:szCs w:val="36"/>
        </w:rPr>
        <w:t xml:space="preserve"> „Priedes krogs”</w:t>
      </w:r>
    </w:p>
    <w:p w:rsidR="00B100D6" w:rsidRDefault="00B100D6" w:rsidP="00B100D6">
      <w:pPr>
        <w:jc w:val="center"/>
        <w:rPr>
          <w:b/>
          <w:bCs/>
          <w:sz w:val="36"/>
          <w:szCs w:val="36"/>
        </w:rPr>
      </w:pPr>
      <w:r>
        <w:rPr>
          <w:b/>
          <w:bCs/>
          <w:sz w:val="36"/>
          <w:szCs w:val="36"/>
        </w:rPr>
        <w:t>telpu nomas sabiedriskās ēdināšanas pakalpojuma sniegšanai</w:t>
      </w:r>
    </w:p>
    <w:p w:rsidR="00B100D6" w:rsidRDefault="00B100D6" w:rsidP="00B100D6">
      <w:pPr>
        <w:jc w:val="center"/>
        <w:rPr>
          <w:b/>
          <w:bCs/>
          <w:sz w:val="36"/>
          <w:szCs w:val="36"/>
        </w:rPr>
      </w:pPr>
    </w:p>
    <w:p w:rsidR="00B100D6" w:rsidRDefault="00B100D6" w:rsidP="00B100D6">
      <w:pPr>
        <w:jc w:val="center"/>
        <w:rPr>
          <w:b/>
          <w:bCs/>
          <w:sz w:val="36"/>
          <w:szCs w:val="36"/>
        </w:rPr>
      </w:pPr>
      <w:r>
        <w:rPr>
          <w:b/>
          <w:bCs/>
          <w:sz w:val="36"/>
          <w:szCs w:val="36"/>
        </w:rPr>
        <w:t>kārtība</w:t>
      </w:r>
    </w:p>
    <w:p w:rsidR="00B100D6" w:rsidRDefault="00B100D6" w:rsidP="00B100D6">
      <w:pPr>
        <w:jc w:val="center"/>
      </w:pPr>
    </w:p>
    <w:p w:rsidR="00B100D6" w:rsidRDefault="00B100D6" w:rsidP="00B100D6">
      <w:pPr>
        <w:jc w:val="center"/>
      </w:pPr>
    </w:p>
    <w:p w:rsidR="00B100D6" w:rsidRDefault="00B100D6" w:rsidP="00B100D6"/>
    <w:p w:rsidR="00B100D6" w:rsidRDefault="00B100D6" w:rsidP="00B100D6">
      <w:pPr>
        <w:jc w:val="center"/>
      </w:pPr>
      <w:r>
        <w:t>ID Nr.</w:t>
      </w:r>
      <w:r w:rsidRPr="00293108">
        <w:t xml:space="preserve"> </w:t>
      </w:r>
      <w:r w:rsidR="00CA6DFC">
        <w:t>2020/1</w:t>
      </w: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r>
        <w:t>Rīga, 2020</w:t>
      </w: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 w:rsidR="00B100D6" w:rsidRPr="006C5F85" w:rsidRDefault="00B100D6" w:rsidP="00B100D6">
      <w:pPr>
        <w:jc w:val="center"/>
        <w:rPr>
          <w:b/>
        </w:rPr>
      </w:pPr>
      <w:r w:rsidRPr="006C5F85">
        <w:rPr>
          <w:b/>
        </w:rPr>
        <w:lastRenderedPageBreak/>
        <w:t>I. Vispārīgā informācija</w:t>
      </w:r>
    </w:p>
    <w:p w:rsidR="00B100D6" w:rsidRDefault="00B100D6" w:rsidP="00B100D6"/>
    <w:p w:rsidR="00B100D6" w:rsidRDefault="00B100D6" w:rsidP="00B100D6"/>
    <w:p w:rsidR="00B100D6" w:rsidRPr="00190ED4" w:rsidRDefault="00B100D6" w:rsidP="00B100D6">
      <w:pPr>
        <w:ind w:firstLine="720"/>
        <w:jc w:val="both"/>
        <w:rPr>
          <w:b/>
        </w:rPr>
      </w:pPr>
      <w:r>
        <w:rPr>
          <w:b/>
        </w:rPr>
        <w:t>1.</w:t>
      </w:r>
      <w:r w:rsidRPr="006D20FB">
        <w:rPr>
          <w:b/>
        </w:rPr>
        <w:t xml:space="preserve"> </w:t>
      </w:r>
      <w:r w:rsidRPr="001B3856">
        <w:rPr>
          <w:b/>
        </w:rPr>
        <w:t>Rakstveida izsoles kārtība</w:t>
      </w:r>
      <w:r w:rsidRPr="00EE48E4">
        <w:t xml:space="preserve"> (turpmāk – kārtība) nosaka kārtību, kādā </w:t>
      </w:r>
      <w:r w:rsidRPr="001B3856">
        <w:rPr>
          <w:b/>
        </w:rPr>
        <w:t xml:space="preserve">rakstveida izsolē tiks izsolītas nekustamā īpašuma Rīgā, </w:t>
      </w:r>
      <w:r>
        <w:rPr>
          <w:b/>
        </w:rPr>
        <w:t>Bonaventuras ielā</w:t>
      </w:r>
      <w:r w:rsidRPr="001B3856">
        <w:rPr>
          <w:b/>
        </w:rPr>
        <w:t xml:space="preserve"> (kadastra Nr.0100 127 0528) </w:t>
      </w:r>
      <w:proofErr w:type="spellStart"/>
      <w:r w:rsidRPr="001B3856">
        <w:rPr>
          <w:b/>
        </w:rPr>
        <w:t>eksponātēkas</w:t>
      </w:r>
      <w:proofErr w:type="spellEnd"/>
      <w:r w:rsidRPr="001B3856">
        <w:rPr>
          <w:b/>
        </w:rPr>
        <w:t xml:space="preserve"> „Priedes krogs” telpu nomas tiesības sabiedriskās ēdināšanas pakalpojuma sniegšanai 270 m</w:t>
      </w:r>
      <w:r w:rsidRPr="001B3856">
        <w:rPr>
          <w:b/>
          <w:vertAlign w:val="superscript"/>
        </w:rPr>
        <w:t>2</w:t>
      </w:r>
      <w:r w:rsidRPr="001B3856">
        <w:rPr>
          <w:b/>
        </w:rPr>
        <w:t xml:space="preserve"> platībā </w:t>
      </w:r>
      <w:r w:rsidRPr="00190ED4">
        <w:rPr>
          <w:b/>
        </w:rPr>
        <w:t>(turpmāk – Īpašums).</w:t>
      </w:r>
    </w:p>
    <w:p w:rsidR="00B100D6" w:rsidRDefault="00B100D6" w:rsidP="00B100D6">
      <w:pPr>
        <w:jc w:val="both"/>
      </w:pPr>
    </w:p>
    <w:p w:rsidR="00B100D6" w:rsidRDefault="00B100D6" w:rsidP="00B100D6">
      <w:pPr>
        <w:ind w:right="72" w:firstLine="720"/>
        <w:jc w:val="both"/>
        <w:rPr>
          <w:b/>
        </w:rPr>
      </w:pPr>
      <w:r>
        <w:rPr>
          <w:b/>
        </w:rPr>
        <w:t>2</w:t>
      </w:r>
      <w:r w:rsidRPr="006D20FB">
        <w:rPr>
          <w:b/>
        </w:rPr>
        <w:t xml:space="preserve">. </w:t>
      </w:r>
      <w:r>
        <w:rPr>
          <w:b/>
        </w:rPr>
        <w:t>Izsoles</w:t>
      </w:r>
      <w:r w:rsidRPr="006D20FB">
        <w:rPr>
          <w:b/>
        </w:rPr>
        <w:t xml:space="preserve"> mērķis</w:t>
      </w:r>
    </w:p>
    <w:p w:rsidR="00B100D6" w:rsidRPr="00B23B3C" w:rsidRDefault="00B100D6" w:rsidP="00B100D6">
      <w:pPr>
        <w:ind w:right="72"/>
        <w:jc w:val="both"/>
      </w:pPr>
    </w:p>
    <w:p w:rsidR="00B100D6" w:rsidRDefault="00B100D6" w:rsidP="00B100D6">
      <w:pPr>
        <w:autoSpaceDE w:val="0"/>
        <w:autoSpaceDN w:val="0"/>
        <w:adjustRightInd w:val="0"/>
        <w:ind w:firstLine="720"/>
        <w:jc w:val="both"/>
      </w:pPr>
      <w:r>
        <w:t>S</w:t>
      </w:r>
      <w:r w:rsidRPr="00F86A76">
        <w:t>aņemt pieteikumu ar augstāko nomas maksu</w:t>
      </w:r>
      <w:r>
        <w:t xml:space="preserve"> Īpašuma i</w:t>
      </w:r>
      <w:r w:rsidRPr="005057CD">
        <w:t>znom</w:t>
      </w:r>
      <w:r w:rsidRPr="005057CD">
        <w:rPr>
          <w:rFonts w:ascii="TimesNewRoman" w:hAnsi="TimesNewRoman" w:cs="TimesNewRoman"/>
        </w:rPr>
        <w:t>ā</w:t>
      </w:r>
      <w:r>
        <w:t>šanai</w:t>
      </w:r>
      <w:r w:rsidRPr="005057CD">
        <w:t xml:space="preserve"> </w:t>
      </w:r>
      <w:r>
        <w:t>sabiedriskās ēdināšanas pakalpojuma sniegšanai apmeklētājiem.</w:t>
      </w:r>
    </w:p>
    <w:p w:rsidR="00B100D6" w:rsidRDefault="00B100D6" w:rsidP="00B100D6">
      <w:pPr>
        <w:autoSpaceDE w:val="0"/>
        <w:autoSpaceDN w:val="0"/>
        <w:adjustRightInd w:val="0"/>
        <w:jc w:val="both"/>
      </w:pPr>
    </w:p>
    <w:p w:rsidR="00B100D6" w:rsidRDefault="00B100D6" w:rsidP="00B100D6">
      <w:pPr>
        <w:autoSpaceDE w:val="0"/>
        <w:autoSpaceDN w:val="0"/>
        <w:adjustRightInd w:val="0"/>
        <w:ind w:firstLine="720"/>
        <w:jc w:val="both"/>
      </w:pPr>
      <w:r w:rsidRPr="005057CD">
        <w:t>Pan</w:t>
      </w:r>
      <w:r w:rsidRPr="005057CD">
        <w:rPr>
          <w:rFonts w:ascii="TimesNewRoman" w:hAnsi="TimesNewRoman" w:cs="TimesNewRoman"/>
        </w:rPr>
        <w:t>ā</w:t>
      </w:r>
      <w:r w:rsidRPr="005057CD">
        <w:t>kt racion</w:t>
      </w:r>
      <w:r w:rsidRPr="005057CD">
        <w:rPr>
          <w:rFonts w:ascii="TimesNewRoman" w:hAnsi="TimesNewRoman" w:cs="TimesNewRoman"/>
        </w:rPr>
        <w:t>ā</w:t>
      </w:r>
      <w:r w:rsidRPr="005057CD">
        <w:t xml:space="preserve">lu </w:t>
      </w:r>
      <w:r>
        <w:t>valsts mantas</w:t>
      </w:r>
      <w:r w:rsidRPr="005057CD">
        <w:t xml:space="preserve"> izmantošanu.</w:t>
      </w:r>
    </w:p>
    <w:p w:rsidR="00B100D6" w:rsidRDefault="00B100D6" w:rsidP="00B100D6">
      <w:pPr>
        <w:autoSpaceDE w:val="0"/>
        <w:autoSpaceDN w:val="0"/>
        <w:adjustRightInd w:val="0"/>
        <w:jc w:val="both"/>
      </w:pPr>
    </w:p>
    <w:p w:rsidR="00B100D6" w:rsidRDefault="00B100D6" w:rsidP="00B100D6">
      <w:pPr>
        <w:autoSpaceDE w:val="0"/>
        <w:autoSpaceDN w:val="0"/>
        <w:adjustRightInd w:val="0"/>
        <w:ind w:firstLine="720"/>
        <w:jc w:val="both"/>
      </w:pPr>
      <w:r w:rsidRPr="005057CD">
        <w:t>Veicin</w:t>
      </w:r>
      <w:r w:rsidRPr="005057CD">
        <w:rPr>
          <w:rFonts w:ascii="TimesNewRoman" w:hAnsi="TimesNewRoman" w:cs="TimesNewRoman"/>
        </w:rPr>
        <w:t>ā</w:t>
      </w:r>
      <w:r w:rsidRPr="005057CD">
        <w:t>t iesp</w:t>
      </w:r>
      <w:r w:rsidRPr="005057CD">
        <w:rPr>
          <w:rFonts w:ascii="TimesNewRoman" w:hAnsi="TimesNewRoman" w:cs="TimesNewRoman"/>
        </w:rPr>
        <w:t>ē</w:t>
      </w:r>
      <w:r w:rsidRPr="005057CD">
        <w:t>jami plaš</w:t>
      </w:r>
      <w:r w:rsidRPr="005057CD">
        <w:rPr>
          <w:rFonts w:ascii="TimesNewRoman" w:hAnsi="TimesNewRoman" w:cs="TimesNewRoman"/>
        </w:rPr>
        <w:t>ā</w:t>
      </w:r>
      <w:r w:rsidRPr="005057CD">
        <w:t>ka pakalpojuma sniedz</w:t>
      </w:r>
      <w:r w:rsidRPr="005057CD">
        <w:rPr>
          <w:rFonts w:ascii="TimesNewRoman" w:hAnsi="TimesNewRoman" w:cs="TimesNewRoman"/>
        </w:rPr>
        <w:t>ē</w:t>
      </w:r>
      <w:r w:rsidRPr="005057CD">
        <w:t>ju loka apzin</w:t>
      </w:r>
      <w:r w:rsidRPr="005057CD">
        <w:rPr>
          <w:rFonts w:ascii="TimesNewRoman" w:hAnsi="TimesNewRoman" w:cs="TimesNewRoman"/>
        </w:rPr>
        <w:t>ā</w:t>
      </w:r>
      <w:r w:rsidRPr="005057CD">
        <w:t>šanu, lai</w:t>
      </w:r>
      <w:r>
        <w:t xml:space="preserve"> noteiktu </w:t>
      </w:r>
      <w:r w:rsidRPr="005057CD">
        <w:t>piem</w:t>
      </w:r>
      <w:r w:rsidRPr="005057CD">
        <w:rPr>
          <w:rFonts w:ascii="TimesNewRoman" w:hAnsi="TimesNewRoman" w:cs="TimesNewRoman"/>
        </w:rPr>
        <w:t>ē</w:t>
      </w:r>
      <w:r w:rsidRPr="005057CD">
        <w:t>rot</w:t>
      </w:r>
      <w:r w:rsidRPr="005057CD">
        <w:rPr>
          <w:rFonts w:ascii="TimesNewRoman" w:hAnsi="TimesNewRoman" w:cs="TimesNewRoman"/>
        </w:rPr>
        <w:t>ā</w:t>
      </w:r>
      <w:r w:rsidRPr="005057CD">
        <w:t>ko pretendentu.</w:t>
      </w:r>
    </w:p>
    <w:p w:rsidR="00B100D6" w:rsidRPr="005057CD" w:rsidRDefault="00B100D6" w:rsidP="00B100D6">
      <w:pPr>
        <w:autoSpaceDE w:val="0"/>
        <w:autoSpaceDN w:val="0"/>
        <w:adjustRightInd w:val="0"/>
        <w:jc w:val="both"/>
      </w:pPr>
    </w:p>
    <w:p w:rsidR="00B100D6" w:rsidRDefault="00B100D6" w:rsidP="00B100D6">
      <w:pPr>
        <w:autoSpaceDE w:val="0"/>
        <w:autoSpaceDN w:val="0"/>
        <w:adjustRightInd w:val="0"/>
        <w:ind w:firstLine="720"/>
        <w:jc w:val="both"/>
      </w:pPr>
      <w:r w:rsidRPr="005057CD">
        <w:t>Nodrošin</w:t>
      </w:r>
      <w:r w:rsidRPr="005057CD">
        <w:rPr>
          <w:rFonts w:ascii="TimesNewRoman" w:hAnsi="TimesNewRoman" w:cs="TimesNewRoman"/>
        </w:rPr>
        <w:t>ā</w:t>
      </w:r>
      <w:r w:rsidRPr="005057CD">
        <w:t>t br</w:t>
      </w:r>
      <w:r w:rsidRPr="005057CD">
        <w:rPr>
          <w:rFonts w:ascii="TimesNewRoman" w:hAnsi="TimesNewRoman" w:cs="TimesNewRoman"/>
        </w:rPr>
        <w:t>ī</w:t>
      </w:r>
      <w:r w:rsidRPr="005057CD">
        <w:t>vu konkurenci starp pakalpojuma sniedz</w:t>
      </w:r>
      <w:r w:rsidRPr="005057CD">
        <w:rPr>
          <w:rFonts w:ascii="TimesNewRoman" w:hAnsi="TimesNewRoman" w:cs="TimesNewRoman"/>
        </w:rPr>
        <w:t>ē</w:t>
      </w:r>
      <w:r w:rsidRPr="005057CD">
        <w:t>jiem, k</w:t>
      </w:r>
      <w:r w:rsidRPr="005057CD">
        <w:rPr>
          <w:rFonts w:ascii="TimesNewRoman" w:hAnsi="TimesNewRoman" w:cs="TimesNewRoman"/>
        </w:rPr>
        <w:t xml:space="preserve">ā </w:t>
      </w:r>
      <w:r w:rsidRPr="005057CD">
        <w:t>ar</w:t>
      </w:r>
      <w:r w:rsidRPr="005057CD">
        <w:rPr>
          <w:rFonts w:ascii="TimesNewRoman" w:hAnsi="TimesNewRoman" w:cs="TimesNewRoman"/>
        </w:rPr>
        <w:t>ī</w:t>
      </w:r>
      <w:r>
        <w:rPr>
          <w:rFonts w:ascii="TimesNewRoman" w:hAnsi="TimesNewRoman" w:cs="TimesNewRoman"/>
        </w:rPr>
        <w:t xml:space="preserve"> </w:t>
      </w:r>
      <w:r w:rsidRPr="005057CD">
        <w:t>vienl</w:t>
      </w:r>
      <w:r w:rsidRPr="005057CD">
        <w:rPr>
          <w:rFonts w:ascii="TimesNewRoman" w:hAnsi="TimesNewRoman" w:cs="TimesNewRoman"/>
        </w:rPr>
        <w:t>ī</w:t>
      </w:r>
      <w:r w:rsidRPr="005057CD">
        <w:t>dz</w:t>
      </w:r>
      <w:r w:rsidRPr="005057CD">
        <w:rPr>
          <w:rFonts w:ascii="TimesNewRoman" w:hAnsi="TimesNewRoman" w:cs="TimesNewRoman"/>
        </w:rPr>
        <w:t>ī</w:t>
      </w:r>
      <w:r w:rsidRPr="005057CD">
        <w:t>gu un taisn</w:t>
      </w:r>
      <w:r w:rsidRPr="005057CD">
        <w:rPr>
          <w:rFonts w:ascii="TimesNewRoman" w:hAnsi="TimesNewRoman" w:cs="TimesNewRoman"/>
        </w:rPr>
        <w:t>ī</w:t>
      </w:r>
      <w:r w:rsidRPr="005057CD">
        <w:t>gu attieksmi pret vi</w:t>
      </w:r>
      <w:r w:rsidRPr="005057CD">
        <w:rPr>
          <w:rFonts w:ascii="TimesNewRoman" w:hAnsi="TimesNewRoman" w:cs="TimesNewRoman"/>
        </w:rPr>
        <w:t>ņ</w:t>
      </w:r>
      <w:r w:rsidRPr="005057CD">
        <w:t>iem.</w:t>
      </w:r>
    </w:p>
    <w:p w:rsidR="00B100D6" w:rsidRDefault="00B100D6" w:rsidP="00B100D6">
      <w:pPr>
        <w:jc w:val="both"/>
        <w:rPr>
          <w:b/>
        </w:rPr>
      </w:pPr>
    </w:p>
    <w:p w:rsidR="00B100D6" w:rsidRPr="006D20FB" w:rsidRDefault="00B100D6" w:rsidP="00B100D6">
      <w:pPr>
        <w:ind w:firstLine="720"/>
        <w:jc w:val="both"/>
        <w:rPr>
          <w:b/>
        </w:rPr>
      </w:pPr>
      <w:r>
        <w:rPr>
          <w:b/>
        </w:rPr>
        <w:t>3. Izsoles o</w:t>
      </w:r>
      <w:r w:rsidRPr="006D20FB">
        <w:rPr>
          <w:b/>
        </w:rPr>
        <w:t>rganizētājs</w:t>
      </w:r>
      <w:r>
        <w:rPr>
          <w:b/>
        </w:rPr>
        <w:t xml:space="preserve"> un telpu iznomātājs </w:t>
      </w:r>
      <w:r w:rsidRPr="003E0577">
        <w:t>(turpmāk – Iznomātājs)</w:t>
      </w:r>
    </w:p>
    <w:p w:rsidR="00B100D6" w:rsidRDefault="00B100D6" w:rsidP="00B100D6">
      <w:pPr>
        <w:jc w:val="both"/>
      </w:pPr>
    </w:p>
    <w:p w:rsidR="00B100D6" w:rsidRPr="006D20FB" w:rsidRDefault="00B100D6" w:rsidP="00B100D6">
      <w:pPr>
        <w:ind w:firstLine="720"/>
        <w:jc w:val="both"/>
        <w:rPr>
          <w:b/>
        </w:rPr>
      </w:pPr>
      <w:r w:rsidRPr="006D20FB">
        <w:rPr>
          <w:b/>
        </w:rPr>
        <w:t>Latvijas Etnogrāfiskais brīvdabas muzejs</w:t>
      </w:r>
      <w:r>
        <w:rPr>
          <w:b/>
        </w:rPr>
        <w:t xml:space="preserve"> </w:t>
      </w:r>
    </w:p>
    <w:p w:rsidR="00B100D6" w:rsidRDefault="00B100D6" w:rsidP="00B100D6">
      <w:pPr>
        <w:ind w:firstLine="720"/>
        <w:jc w:val="both"/>
      </w:pPr>
      <w:r>
        <w:t>Reģ. Nr.90000053011</w:t>
      </w:r>
    </w:p>
    <w:p w:rsidR="00B100D6" w:rsidRDefault="00B100D6" w:rsidP="00B100D6">
      <w:pPr>
        <w:ind w:firstLine="720"/>
        <w:jc w:val="both"/>
      </w:pPr>
      <w:r>
        <w:t>Bonaventuras iela 10, Rīga, LV-1024,</w:t>
      </w:r>
    </w:p>
    <w:p w:rsidR="00B100D6" w:rsidRDefault="00B100D6" w:rsidP="00B100D6">
      <w:pPr>
        <w:jc w:val="both"/>
      </w:pPr>
      <w:r>
        <w:t xml:space="preserve"> </w:t>
      </w:r>
    </w:p>
    <w:p w:rsidR="00B100D6" w:rsidRPr="00E37E92" w:rsidRDefault="00B100D6" w:rsidP="00B100D6">
      <w:pPr>
        <w:ind w:firstLine="720"/>
        <w:jc w:val="both"/>
      </w:pPr>
      <w:r>
        <w:t>Izsoli rīko Ī</w:t>
      </w:r>
      <w:r w:rsidRPr="00F86A76">
        <w:t>pašum</w:t>
      </w:r>
      <w:r>
        <w:t>a</w:t>
      </w:r>
      <w:r w:rsidRPr="00F86A76">
        <w:t xml:space="preserve"> iznomāšanas komisija (turpmāk – </w:t>
      </w:r>
      <w:r>
        <w:t>k</w:t>
      </w:r>
      <w:r w:rsidRPr="00F86A76">
        <w:t xml:space="preserve">omisija), kura izveidota saskaņā ar </w:t>
      </w:r>
      <w:r>
        <w:t>Latvijas Etnogrāfiskā brīvdabas muzeja</w:t>
      </w:r>
      <w:r w:rsidRPr="00F86A76">
        <w:t xml:space="preserve"> </w:t>
      </w:r>
      <w:proofErr w:type="gramStart"/>
      <w:r w:rsidRPr="00E37E92">
        <w:t>20</w:t>
      </w:r>
      <w:r w:rsidR="006E2266" w:rsidRPr="00E37E92">
        <w:t>20.gada</w:t>
      </w:r>
      <w:proofErr w:type="gramEnd"/>
      <w:r w:rsidR="006E2266" w:rsidRPr="00E37E92">
        <w:t xml:space="preserve"> </w:t>
      </w:r>
      <w:r w:rsidR="00190ED4" w:rsidRPr="00E37E92">
        <w:t>21</w:t>
      </w:r>
      <w:r w:rsidR="006E2266" w:rsidRPr="00E37E92">
        <w:t>.februāra</w:t>
      </w:r>
      <w:r w:rsidR="008217F0" w:rsidRPr="00E37E92">
        <w:t xml:space="preserve"> rīkojumu Nr.1-4-</w:t>
      </w:r>
      <w:r w:rsidR="00190ED4" w:rsidRPr="00E37E92">
        <w:t>1</w:t>
      </w:r>
      <w:r w:rsidR="00500B9B">
        <w:t>3</w:t>
      </w:r>
      <w:bookmarkStart w:id="0" w:name="_GoBack"/>
      <w:bookmarkEnd w:id="0"/>
      <w:r w:rsidR="00190ED4" w:rsidRPr="00E37E92">
        <w:t xml:space="preserve"> </w:t>
      </w:r>
      <w:r w:rsidRPr="00E37E92">
        <w:t xml:space="preserve">„Par </w:t>
      </w:r>
      <w:proofErr w:type="spellStart"/>
      <w:r w:rsidRPr="00E37E92">
        <w:t>eksponātēkas</w:t>
      </w:r>
      <w:proofErr w:type="spellEnd"/>
      <w:r w:rsidRPr="00E37E92">
        <w:t xml:space="preserve"> „Priedes krogs” telpu iznomāšanu un iznomāšanas komisijas apstiprināšanu”.</w:t>
      </w:r>
    </w:p>
    <w:p w:rsidR="00B100D6" w:rsidRDefault="00B100D6" w:rsidP="00B100D6">
      <w:pPr>
        <w:jc w:val="both"/>
      </w:pPr>
    </w:p>
    <w:p w:rsidR="00B100D6" w:rsidRDefault="00B100D6" w:rsidP="00B100D6">
      <w:pPr>
        <w:ind w:firstLine="720"/>
        <w:jc w:val="both"/>
      </w:pPr>
      <w:bookmarkStart w:id="1" w:name="_Toc59334728"/>
      <w:bookmarkStart w:id="2" w:name="_Toc61422133"/>
      <w:r>
        <w:t>K</w:t>
      </w:r>
      <w:r w:rsidRPr="00851A87">
        <w:t>ontaktpersona</w:t>
      </w:r>
      <w:r>
        <w:t>: komisijas sekretāre</w:t>
      </w:r>
      <w:r w:rsidR="00500B9B">
        <w:t xml:space="preserve"> Diāna Krūkliņa</w:t>
      </w:r>
      <w:r>
        <w:t xml:space="preserve"> </w:t>
      </w:r>
    </w:p>
    <w:p w:rsidR="00B100D6" w:rsidRDefault="00B100D6" w:rsidP="00500B9B">
      <w:pPr>
        <w:ind w:firstLine="720"/>
        <w:jc w:val="both"/>
      </w:pPr>
      <w:r>
        <w:t>kontaktinformācija: tālr</w:t>
      </w:r>
      <w:r w:rsidR="00500B9B">
        <w:t>. 67994510</w:t>
      </w:r>
      <w:r>
        <w:t xml:space="preserve">, e-pasts: </w:t>
      </w:r>
      <w:hyperlink r:id="rId8" w:history="1">
        <w:r w:rsidR="00500B9B" w:rsidRPr="001C5984">
          <w:rPr>
            <w:rStyle w:val="Hipersaite"/>
          </w:rPr>
          <w:t>info@brivdabasmuzejs.lv</w:t>
        </w:r>
      </w:hyperlink>
      <w:r w:rsidR="00500B9B">
        <w:t xml:space="preserve"> </w:t>
      </w:r>
    </w:p>
    <w:p w:rsidR="00B100D6" w:rsidRPr="00F86A76" w:rsidRDefault="00B100D6" w:rsidP="00B100D6">
      <w:pPr>
        <w:tabs>
          <w:tab w:val="num" w:pos="540"/>
        </w:tabs>
        <w:jc w:val="center"/>
        <w:rPr>
          <w:b/>
        </w:rPr>
      </w:pPr>
      <w:r>
        <w:rPr>
          <w:b/>
        </w:rPr>
        <w:t xml:space="preserve">II. </w:t>
      </w:r>
      <w:r w:rsidRPr="00F86A76">
        <w:rPr>
          <w:b/>
        </w:rPr>
        <w:t>Izsoles sākumcena un nomas līguma termiņš</w:t>
      </w:r>
    </w:p>
    <w:p w:rsidR="00B100D6" w:rsidRDefault="00B100D6" w:rsidP="00B100D6">
      <w:pPr>
        <w:tabs>
          <w:tab w:val="num" w:pos="540"/>
        </w:tabs>
        <w:rPr>
          <w:b/>
        </w:rPr>
      </w:pPr>
    </w:p>
    <w:p w:rsidR="00B100D6" w:rsidRDefault="00B100D6" w:rsidP="00B100D6">
      <w:pPr>
        <w:tabs>
          <w:tab w:val="num" w:pos="540"/>
        </w:tabs>
      </w:pPr>
      <w:r>
        <w:rPr>
          <w:b/>
        </w:rPr>
        <w:tab/>
      </w:r>
      <w:r w:rsidRPr="00CC2EEF">
        <w:rPr>
          <w:b/>
        </w:rPr>
        <w:t>4.</w:t>
      </w:r>
      <w:r w:rsidRPr="00D17D7E">
        <w:t xml:space="preserve"> </w:t>
      </w:r>
      <w:r w:rsidRPr="00C42939">
        <w:rPr>
          <w:b/>
        </w:rPr>
        <w:t>Izsoles veids</w:t>
      </w:r>
      <w:r>
        <w:t xml:space="preserve"> </w:t>
      </w:r>
    </w:p>
    <w:p w:rsidR="00B100D6" w:rsidRDefault="00B100D6" w:rsidP="00B100D6">
      <w:pPr>
        <w:tabs>
          <w:tab w:val="num" w:pos="540"/>
        </w:tabs>
      </w:pPr>
    </w:p>
    <w:p w:rsidR="00B100D6" w:rsidRDefault="00B100D6" w:rsidP="00B100D6">
      <w:pPr>
        <w:tabs>
          <w:tab w:val="num" w:pos="540"/>
        </w:tabs>
      </w:pPr>
      <w:r>
        <w:tab/>
        <w:t>P</w:t>
      </w:r>
      <w:r w:rsidRPr="00F86A76">
        <w:t>irmā rakstiska izsole</w:t>
      </w:r>
    </w:p>
    <w:p w:rsidR="00B100D6" w:rsidRDefault="00B100D6" w:rsidP="00B100D6">
      <w:pPr>
        <w:tabs>
          <w:tab w:val="num" w:pos="540"/>
        </w:tabs>
      </w:pPr>
    </w:p>
    <w:p w:rsidR="00B100D6" w:rsidRDefault="00B100D6" w:rsidP="00B100D6">
      <w:pPr>
        <w:tabs>
          <w:tab w:val="num" w:pos="540"/>
        </w:tabs>
        <w:jc w:val="both"/>
      </w:pPr>
      <w:r>
        <w:tab/>
      </w:r>
      <w:r w:rsidRPr="00F86A76">
        <w:t xml:space="preserve">Ja divi vai vairāki nomas tiesību pretendenti (turpmāk – </w:t>
      </w:r>
      <w:r>
        <w:t>p</w:t>
      </w:r>
      <w:r w:rsidRPr="00F86A76">
        <w:t xml:space="preserve">retendenti) ir piedāvājuši vienādu augstāko cenu, tiek rīkota rakstveida izsoles otrā kārta, kurā tiks aicināti </w:t>
      </w:r>
      <w:r>
        <w:t>p</w:t>
      </w:r>
      <w:r w:rsidRPr="00F86A76">
        <w:t>retendenti, kuri piedāvāja vienādu augstāko nomas maksu.</w:t>
      </w:r>
    </w:p>
    <w:p w:rsidR="00B100D6" w:rsidRDefault="00B100D6" w:rsidP="00B100D6">
      <w:pPr>
        <w:tabs>
          <w:tab w:val="num" w:pos="540"/>
        </w:tabs>
        <w:jc w:val="both"/>
      </w:pPr>
    </w:p>
    <w:p w:rsidR="00B100D6" w:rsidRDefault="00B100D6" w:rsidP="00B100D6">
      <w:pPr>
        <w:tabs>
          <w:tab w:val="num" w:pos="540"/>
        </w:tabs>
        <w:jc w:val="both"/>
      </w:pPr>
    </w:p>
    <w:p w:rsidR="00B100D6" w:rsidRDefault="00B100D6" w:rsidP="00B100D6">
      <w:pPr>
        <w:tabs>
          <w:tab w:val="num" w:pos="540"/>
        </w:tabs>
        <w:jc w:val="both"/>
      </w:pPr>
      <w:r>
        <w:tab/>
      </w:r>
      <w:r>
        <w:tab/>
      </w:r>
      <w:r>
        <w:rPr>
          <w:b/>
        </w:rPr>
        <w:t>5</w:t>
      </w:r>
      <w:r w:rsidRPr="00CC2EEF">
        <w:rPr>
          <w:b/>
        </w:rPr>
        <w:t>.</w:t>
      </w:r>
      <w:r>
        <w:t xml:space="preserve"> </w:t>
      </w:r>
      <w:r w:rsidRPr="00C42939">
        <w:rPr>
          <w:b/>
        </w:rPr>
        <w:t>Nosacītā nomas</w:t>
      </w:r>
      <w:r>
        <w:t xml:space="preserve"> </w:t>
      </w:r>
      <w:r w:rsidRPr="00CC2EEF">
        <w:rPr>
          <w:b/>
        </w:rPr>
        <w:t>maksa</w:t>
      </w:r>
    </w:p>
    <w:p w:rsidR="00B100D6" w:rsidRDefault="00B100D6" w:rsidP="00B100D6">
      <w:pPr>
        <w:tabs>
          <w:tab w:val="num" w:pos="540"/>
        </w:tabs>
        <w:jc w:val="both"/>
      </w:pPr>
    </w:p>
    <w:p w:rsidR="00B100D6" w:rsidRPr="00436DC7" w:rsidRDefault="00B100D6" w:rsidP="00B100D6">
      <w:pPr>
        <w:tabs>
          <w:tab w:val="num" w:pos="540"/>
        </w:tabs>
        <w:jc w:val="both"/>
      </w:pPr>
      <w:r>
        <w:lastRenderedPageBreak/>
        <w:tab/>
      </w:r>
      <w:r w:rsidRPr="00F86A76">
        <w:t>Saskaņā</w:t>
      </w:r>
      <w:r>
        <w:t xml:space="preserve"> ar</w:t>
      </w:r>
      <w:r w:rsidRPr="00F86A76">
        <w:t xml:space="preserve"> sertificēta nekustamā īpašuma vērtētāja </w:t>
      </w:r>
      <w:r>
        <w:t xml:space="preserve">noteikto iespējamo tirgus nomas </w:t>
      </w:r>
      <w:r w:rsidRPr="00F86A76">
        <w:t>maksas novērtējumu</w:t>
      </w:r>
      <w:r>
        <w:t>, nosacītā nomas maksa</w:t>
      </w:r>
      <w:r w:rsidRPr="00AF5886">
        <w:t xml:space="preserve"> </w:t>
      </w:r>
      <w:r w:rsidRPr="00E37E92">
        <w:t xml:space="preserve">ir </w:t>
      </w:r>
      <w:r w:rsidR="00190ED4" w:rsidRPr="00E37E92">
        <w:rPr>
          <w:b/>
        </w:rPr>
        <w:t>2.27</w:t>
      </w:r>
      <w:r w:rsidRPr="00E37E92">
        <w:rPr>
          <w:b/>
        </w:rPr>
        <w:t xml:space="preserve"> EUR/m</w:t>
      </w:r>
      <w:r w:rsidRPr="00E37E92">
        <w:rPr>
          <w:b/>
          <w:vertAlign w:val="superscript"/>
        </w:rPr>
        <w:t>2</w:t>
      </w:r>
      <w:r w:rsidRPr="00E37E92">
        <w:t xml:space="preserve"> </w:t>
      </w:r>
      <w:r>
        <w:t>bez pievienotā vērtības nodokļa mēnesī.</w:t>
      </w:r>
    </w:p>
    <w:p w:rsidR="00B100D6" w:rsidRDefault="00B100D6" w:rsidP="00B100D6">
      <w:pPr>
        <w:jc w:val="both"/>
      </w:pPr>
    </w:p>
    <w:p w:rsidR="00B100D6" w:rsidRPr="00F960C5" w:rsidRDefault="00B100D6" w:rsidP="00B100D6">
      <w:pPr>
        <w:autoSpaceDE w:val="0"/>
        <w:autoSpaceDN w:val="0"/>
        <w:adjustRightInd w:val="0"/>
        <w:ind w:firstLine="720"/>
        <w:jc w:val="both"/>
      </w:pPr>
      <w:r>
        <w:rPr>
          <w:b/>
        </w:rPr>
        <w:t xml:space="preserve">6. </w:t>
      </w:r>
      <w:r w:rsidRPr="00F960C5">
        <w:rPr>
          <w:b/>
        </w:rPr>
        <w:t>Nomas l</w:t>
      </w:r>
      <w:r>
        <w:rPr>
          <w:b/>
        </w:rPr>
        <w:t xml:space="preserve">īguma darbības </w:t>
      </w:r>
      <w:r w:rsidRPr="00CD23A3">
        <w:rPr>
          <w:b/>
        </w:rPr>
        <w:t>laiks</w:t>
      </w:r>
    </w:p>
    <w:p w:rsidR="00B100D6" w:rsidRDefault="00B100D6" w:rsidP="00B100D6">
      <w:pPr>
        <w:autoSpaceDE w:val="0"/>
        <w:autoSpaceDN w:val="0"/>
        <w:adjustRightInd w:val="0"/>
        <w:jc w:val="both"/>
      </w:pPr>
    </w:p>
    <w:bookmarkEnd w:id="1"/>
    <w:bookmarkEnd w:id="2"/>
    <w:p w:rsidR="00FE4AB5" w:rsidRPr="0011616F" w:rsidRDefault="0011616F" w:rsidP="0011616F">
      <w:pPr>
        <w:ind w:firstLine="720"/>
        <w:jc w:val="both"/>
      </w:pPr>
      <w:r w:rsidRPr="0011616F">
        <w:t xml:space="preserve">6.1. nomas līgumu ar konkursa uzvarētāju sākotnēji noslēdz līdz </w:t>
      </w:r>
      <w:proofErr w:type="gramStart"/>
      <w:r w:rsidRPr="0011616F">
        <w:t>2021.gada</w:t>
      </w:r>
      <w:proofErr w:type="gramEnd"/>
      <w:r w:rsidRPr="0011616F">
        <w:t xml:space="preserve"> 31.martam. Nomas attiecības tiek turpinātas, ja muzejs pēc </w:t>
      </w:r>
      <w:proofErr w:type="gramStart"/>
      <w:r w:rsidRPr="0011616F">
        <w:t>2021.gada</w:t>
      </w:r>
      <w:proofErr w:type="gramEnd"/>
      <w:r w:rsidRPr="0011616F">
        <w:t xml:space="preserve"> 31.marta turpina </w:t>
      </w:r>
      <w:r w:rsidR="00190ED4">
        <w:t>Īpašuma</w:t>
      </w:r>
      <w:r w:rsidRPr="0011616F">
        <w:t xml:space="preserve"> apsaimniekošanu. Kopējais nomas līguma termiņš ir ne ilgāks kā 5 (pieci) gadi no nomas līguma noslēgšanas dienas</w:t>
      </w:r>
      <w:r w:rsidR="00190ED4">
        <w:t>.</w:t>
      </w:r>
    </w:p>
    <w:p w:rsidR="00B100D6" w:rsidRPr="0011616F" w:rsidRDefault="00B100D6" w:rsidP="00B100D6">
      <w:pPr>
        <w:autoSpaceDE w:val="0"/>
        <w:autoSpaceDN w:val="0"/>
        <w:adjustRightInd w:val="0"/>
        <w:jc w:val="both"/>
      </w:pPr>
    </w:p>
    <w:p w:rsidR="00B100D6" w:rsidRDefault="00B100D6" w:rsidP="00B100D6">
      <w:pPr>
        <w:jc w:val="center"/>
        <w:rPr>
          <w:b/>
        </w:rPr>
      </w:pPr>
      <w:r>
        <w:rPr>
          <w:b/>
        </w:rPr>
        <w:t xml:space="preserve">III. </w:t>
      </w:r>
      <w:r w:rsidRPr="00F86A76">
        <w:rPr>
          <w:b/>
        </w:rPr>
        <w:t>Izsoles priekšmeta nomas īpašie nosacījumi</w:t>
      </w:r>
    </w:p>
    <w:p w:rsidR="00B100D6" w:rsidRDefault="00B100D6" w:rsidP="00B100D6">
      <w:pPr>
        <w:autoSpaceDE w:val="0"/>
        <w:autoSpaceDN w:val="0"/>
        <w:adjustRightInd w:val="0"/>
        <w:jc w:val="both"/>
      </w:pPr>
    </w:p>
    <w:p w:rsidR="00B100D6" w:rsidRDefault="00B100D6" w:rsidP="00B100D6">
      <w:pPr>
        <w:autoSpaceDE w:val="0"/>
        <w:autoSpaceDN w:val="0"/>
        <w:adjustRightInd w:val="0"/>
        <w:ind w:firstLine="720"/>
        <w:jc w:val="both"/>
        <w:rPr>
          <w:b/>
        </w:rPr>
      </w:pPr>
      <w:r>
        <w:rPr>
          <w:b/>
        </w:rPr>
        <w:t>7</w:t>
      </w:r>
      <w:r w:rsidRPr="0055507F">
        <w:rPr>
          <w:b/>
        </w:rPr>
        <w:t xml:space="preserve">. </w:t>
      </w:r>
      <w:r>
        <w:rPr>
          <w:b/>
        </w:rPr>
        <w:t>Nomas līguma priekšmeta raksturojums</w:t>
      </w:r>
    </w:p>
    <w:p w:rsidR="00B100D6" w:rsidRDefault="00B100D6" w:rsidP="00B100D6">
      <w:pPr>
        <w:autoSpaceDE w:val="0"/>
        <w:autoSpaceDN w:val="0"/>
        <w:adjustRightInd w:val="0"/>
        <w:jc w:val="both"/>
        <w:rPr>
          <w:b/>
        </w:rPr>
      </w:pPr>
    </w:p>
    <w:p w:rsidR="00B100D6" w:rsidRDefault="00B100D6" w:rsidP="00B100D6">
      <w:pPr>
        <w:ind w:firstLine="720"/>
        <w:jc w:val="both"/>
      </w:pPr>
      <w:r>
        <w:t xml:space="preserve">7.1. Pamatojoties uz Ministru kabineta </w:t>
      </w:r>
      <w:proofErr w:type="gramStart"/>
      <w:r>
        <w:t>2006.gada</w:t>
      </w:r>
      <w:proofErr w:type="gramEnd"/>
      <w:r>
        <w:t xml:space="preserve"> 9.maija rīkojumu Nr.319 „Par valsts nekustamā īpašuma vienotas pārvaldīšanas un apsaimniekošanas koncepciju” 6.punktu, nekustamais īpašums Rīgā, Bonaventuras ielā 10 (kadastra Nr.0100 127 0528) ar 2008.gada 1.maiju pārņemts Finanšu ministrijas valdījumā un valsts akciju sabiedrības „Valsts nekustamie īpašumi” pārvaldīšanā.</w:t>
      </w:r>
    </w:p>
    <w:p w:rsidR="00B100D6" w:rsidRDefault="00B100D6" w:rsidP="00B100D6">
      <w:pPr>
        <w:ind w:firstLine="720"/>
        <w:jc w:val="both"/>
      </w:pPr>
      <w:proofErr w:type="gramStart"/>
      <w:r>
        <w:t>2011.gada</w:t>
      </w:r>
      <w:proofErr w:type="gramEnd"/>
      <w:r>
        <w:t xml:space="preserve"> </w:t>
      </w:r>
      <w:r w:rsidRPr="001B3856">
        <w:t>1.aprīlī</w:t>
      </w:r>
      <w:r>
        <w:t xml:space="preserve"> Latvijas Etnogrāfiskais brīvdabas muzejs noslēdza ar valsts akciju sabiedrību „Valsts nekustamie īpaš</w:t>
      </w:r>
      <w:r w:rsidRPr="00190ED4">
        <w:rPr>
          <w:b/>
        </w:rPr>
        <w:t>u</w:t>
      </w:r>
      <w:r>
        <w:t>mi” nekustamā īpašuma Rīgā, Brīvības gatvē 440 apsaimniekošanas un daļas lietošanas līgumu.</w:t>
      </w:r>
    </w:p>
    <w:p w:rsidR="00B100D6" w:rsidRDefault="00B100D6" w:rsidP="00B100D6">
      <w:pPr>
        <w:ind w:firstLine="720"/>
        <w:jc w:val="both"/>
      </w:pPr>
    </w:p>
    <w:p w:rsidR="00B100D6" w:rsidRDefault="00B100D6" w:rsidP="00B100D6">
      <w:pPr>
        <w:ind w:firstLine="720"/>
        <w:jc w:val="both"/>
      </w:pPr>
      <w:r>
        <w:t>7.2. Nekustamajam īpašuma Rīgā, Bonaventuras ielā 10 (kadastra Nr.0100 127 0528) Valsts kultūras pieminekļu aizsardzības inspekcija ir piešķīrusi valsts aizsardzības nr.</w:t>
      </w:r>
      <w:r w:rsidRPr="00AC3B80">
        <w:rPr>
          <w:color w:val="000000"/>
        </w:rPr>
        <w:t>6651</w:t>
      </w:r>
      <w:r w:rsidRPr="00AC3B80">
        <w:t>.</w:t>
      </w:r>
    </w:p>
    <w:p w:rsidR="00B100D6" w:rsidRDefault="00B100D6" w:rsidP="00B100D6">
      <w:pPr>
        <w:ind w:firstLine="720"/>
        <w:jc w:val="both"/>
      </w:pPr>
    </w:p>
    <w:p w:rsidR="00B100D6" w:rsidRDefault="00B100D6" w:rsidP="00B100D6">
      <w:pPr>
        <w:ind w:firstLine="720"/>
        <w:jc w:val="both"/>
      </w:pPr>
      <w:r>
        <w:t xml:space="preserve">7.3. </w:t>
      </w:r>
      <w:proofErr w:type="spellStart"/>
      <w:r>
        <w:t>Eksponātēka</w:t>
      </w:r>
      <w:proofErr w:type="spellEnd"/>
      <w:r>
        <w:t xml:space="preserve"> „Priedes krogs” atrodas Iznomātāja teritorijā. </w:t>
      </w:r>
    </w:p>
    <w:p w:rsidR="00B100D6" w:rsidRDefault="00B100D6" w:rsidP="00B100D6">
      <w:pPr>
        <w:ind w:firstLine="720"/>
        <w:jc w:val="both"/>
      </w:pPr>
    </w:p>
    <w:p w:rsidR="00B100D6" w:rsidRDefault="00B100D6" w:rsidP="00B100D6">
      <w:pPr>
        <w:ind w:firstLine="720"/>
        <w:jc w:val="both"/>
      </w:pPr>
      <w:r>
        <w:t>7.4. Sabiedriskajai ēdināšanai ir ierobežota publiska pieejamība, jo telpu noma saistīta ar Iznomātāja darba laiku un sezonas raksturu.</w:t>
      </w:r>
    </w:p>
    <w:p w:rsidR="00B100D6" w:rsidRDefault="00B100D6" w:rsidP="00B100D6">
      <w:pPr>
        <w:ind w:firstLine="720"/>
        <w:jc w:val="both"/>
      </w:pPr>
    </w:p>
    <w:p w:rsidR="00B100D6" w:rsidRDefault="00B100D6" w:rsidP="00B100D6">
      <w:pPr>
        <w:ind w:firstLine="720"/>
        <w:jc w:val="both"/>
      </w:pPr>
      <w:r>
        <w:t xml:space="preserve">7.5. </w:t>
      </w:r>
      <w:proofErr w:type="spellStart"/>
      <w:r>
        <w:t>Eksponātēka</w:t>
      </w:r>
      <w:proofErr w:type="spellEnd"/>
      <w:r>
        <w:t xml:space="preserve"> „Priedes krogs” ir Nacionālā krājumā iekļauts muzeja priekšmets </w:t>
      </w:r>
      <w:r w:rsidRPr="0078266F">
        <w:t>(BDM Nr.8000)</w:t>
      </w:r>
      <w:r>
        <w:t xml:space="preserve"> un tās saglabāšanas nosacījumus nosaka Ministru kabineta </w:t>
      </w:r>
      <w:proofErr w:type="gramStart"/>
      <w:r>
        <w:t>2006.gada</w:t>
      </w:r>
      <w:proofErr w:type="gramEnd"/>
      <w:r>
        <w:t xml:space="preserve"> 21.novembra noteikumi Nr.956 „Noteikumi par Nacionālo muzeja krājumu”.</w:t>
      </w:r>
    </w:p>
    <w:p w:rsidR="00B100D6" w:rsidRDefault="00B100D6" w:rsidP="00B100D6">
      <w:pPr>
        <w:jc w:val="both"/>
      </w:pPr>
    </w:p>
    <w:p w:rsidR="00B100D6" w:rsidRDefault="00B100D6" w:rsidP="00B100D6">
      <w:pPr>
        <w:ind w:firstLine="720"/>
        <w:jc w:val="both"/>
      </w:pPr>
      <w:r>
        <w:t xml:space="preserve">7.6. Priedes kroga ēka celta </w:t>
      </w:r>
      <w:proofErr w:type="gramStart"/>
      <w:r>
        <w:t>1841.gadā</w:t>
      </w:r>
      <w:proofErr w:type="gramEnd"/>
      <w:r>
        <w:t xml:space="preserve"> un tā uzstādīta 1938.gadā. Krogs ir celts no aptēstiem baļķiem guļbūvē, statņu konstrukcijā. Pamati mūrēti no laukakmeņiem kaļķu un grants javā. Ēkas jumts segts skaidām, griesti un grīdas dēļu, priekšnamos ķieģeļu klons. Krogam ir sarežģīts plānojums ar funkcionāli daudzveidīgām telpām. Ēkas centrā ir </w:t>
      </w:r>
      <w:proofErr w:type="spellStart"/>
      <w:r>
        <w:t>apvalkdūmenis</w:t>
      </w:r>
      <w:proofErr w:type="spellEnd"/>
      <w:r>
        <w:t xml:space="preserve">. Kurināmas divas krāsnis. </w:t>
      </w:r>
      <w:proofErr w:type="gramStart"/>
      <w:r>
        <w:t>1970.gadā</w:t>
      </w:r>
      <w:proofErr w:type="gramEnd"/>
      <w:r>
        <w:t xml:space="preserve"> pēc arhitekta </w:t>
      </w:r>
      <w:proofErr w:type="spellStart"/>
      <w:r>
        <w:t>V.Druģa</w:t>
      </w:r>
      <w:proofErr w:type="spellEnd"/>
      <w:r>
        <w:t xml:space="preserve"> projekta daļa Priedes kroga telpu ir piemērotas sabiedriskās ēdināšanas pakalpojuma sniegšanai muzeja apmeklētājiem.</w:t>
      </w:r>
    </w:p>
    <w:p w:rsidR="00B100D6" w:rsidRDefault="00B100D6" w:rsidP="00B100D6">
      <w:pPr>
        <w:ind w:firstLine="720"/>
        <w:jc w:val="both"/>
      </w:pPr>
    </w:p>
    <w:p w:rsidR="00B100D6" w:rsidRPr="00C420D0" w:rsidRDefault="00B100D6" w:rsidP="00B100D6">
      <w:pPr>
        <w:ind w:firstLine="720"/>
        <w:jc w:val="both"/>
      </w:pPr>
      <w:r w:rsidRPr="00C420D0">
        <w:rPr>
          <w:b/>
        </w:rPr>
        <w:t>8.</w:t>
      </w:r>
      <w:r>
        <w:t xml:space="preserve"> </w:t>
      </w:r>
      <w:r>
        <w:rPr>
          <w:b/>
        </w:rPr>
        <w:t>Nomas līguma priekšmets</w:t>
      </w:r>
    </w:p>
    <w:p w:rsidR="00B100D6" w:rsidRDefault="00B100D6" w:rsidP="00B100D6">
      <w:pPr>
        <w:autoSpaceDE w:val="0"/>
        <w:autoSpaceDN w:val="0"/>
        <w:adjustRightInd w:val="0"/>
        <w:jc w:val="both"/>
        <w:rPr>
          <w:b/>
        </w:rPr>
      </w:pPr>
    </w:p>
    <w:p w:rsidR="00B100D6" w:rsidRDefault="00B100D6" w:rsidP="00B100D6">
      <w:pPr>
        <w:ind w:firstLine="720"/>
        <w:jc w:val="both"/>
      </w:pPr>
      <w:r>
        <w:t>8</w:t>
      </w:r>
      <w:r w:rsidRPr="00A535CF">
        <w:t xml:space="preserve">.1. </w:t>
      </w:r>
      <w:r>
        <w:t>Nekustamā īpašuma Rīgā, Bonaventuras ielā 10 (kadastra Nr.0100 127 0528)</w:t>
      </w:r>
      <w:r w:rsidRPr="00EE48E4">
        <w:t xml:space="preserve"> </w:t>
      </w:r>
      <w:proofErr w:type="spellStart"/>
      <w:r>
        <w:t>eksponātēkas</w:t>
      </w:r>
      <w:proofErr w:type="spellEnd"/>
      <w:r>
        <w:t xml:space="preserve"> „Priedes krogs” telpu </w:t>
      </w:r>
      <w:r w:rsidRPr="00EE48E4">
        <w:t xml:space="preserve">noma </w:t>
      </w:r>
      <w:r w:rsidRPr="00B93AB1">
        <w:rPr>
          <w:b/>
        </w:rPr>
        <w:t>270 m</w:t>
      </w:r>
      <w:r w:rsidRPr="00B93AB1">
        <w:rPr>
          <w:b/>
          <w:vertAlign w:val="superscript"/>
        </w:rPr>
        <w:t>2</w:t>
      </w:r>
      <w:r w:rsidRPr="00EE48E4">
        <w:t xml:space="preserve"> </w:t>
      </w:r>
      <w:r>
        <w:t>platībā.</w:t>
      </w:r>
    </w:p>
    <w:p w:rsidR="00B100D6" w:rsidRDefault="00B100D6" w:rsidP="00B100D6">
      <w:pPr>
        <w:autoSpaceDE w:val="0"/>
        <w:autoSpaceDN w:val="0"/>
        <w:adjustRightInd w:val="0"/>
        <w:jc w:val="both"/>
      </w:pPr>
    </w:p>
    <w:p w:rsidR="00B100D6" w:rsidRPr="00AC116F" w:rsidRDefault="00B100D6" w:rsidP="00B100D6">
      <w:pPr>
        <w:autoSpaceDE w:val="0"/>
        <w:autoSpaceDN w:val="0"/>
        <w:adjustRightInd w:val="0"/>
        <w:ind w:firstLine="720"/>
        <w:jc w:val="both"/>
        <w:rPr>
          <w:b/>
        </w:rPr>
      </w:pPr>
      <w:r w:rsidRPr="004E149F">
        <w:t>8.2. Nomas līgumā paredzētais izmantošanas veids</w:t>
      </w:r>
      <w:r>
        <w:rPr>
          <w:b/>
        </w:rPr>
        <w:t xml:space="preserve"> - </w:t>
      </w:r>
      <w:r w:rsidRPr="00AC116F">
        <w:t>s</w:t>
      </w:r>
      <w:r>
        <w:t>abiedriskās ēdināšanas pakalpojumu sniegšana.</w:t>
      </w:r>
    </w:p>
    <w:p w:rsidR="00B100D6" w:rsidRDefault="00B100D6" w:rsidP="00B100D6">
      <w:pPr>
        <w:ind w:firstLine="720"/>
        <w:jc w:val="both"/>
      </w:pPr>
    </w:p>
    <w:p w:rsidR="00B100D6" w:rsidRPr="00532CAD" w:rsidRDefault="00B100D6" w:rsidP="00B100D6">
      <w:pPr>
        <w:ind w:firstLine="720"/>
        <w:jc w:val="both"/>
        <w:rPr>
          <w:b/>
        </w:rPr>
      </w:pPr>
      <w:r w:rsidRPr="00532CAD">
        <w:rPr>
          <w:b/>
        </w:rPr>
        <w:t>8.3. Nomas līguma priekšmeta papildus noteikumi</w:t>
      </w:r>
    </w:p>
    <w:p w:rsidR="00B100D6" w:rsidRDefault="00B100D6" w:rsidP="00B100D6">
      <w:pPr>
        <w:ind w:firstLine="720"/>
        <w:jc w:val="both"/>
      </w:pPr>
    </w:p>
    <w:p w:rsidR="00B100D6" w:rsidRDefault="00B100D6" w:rsidP="00B100D6">
      <w:pPr>
        <w:ind w:firstLine="720"/>
        <w:jc w:val="both"/>
      </w:pPr>
      <w:r>
        <w:t xml:space="preserve">8.3.1. </w:t>
      </w:r>
      <w:r w:rsidRPr="00601A55">
        <w:t>Nomnieka</w:t>
      </w:r>
      <w:r>
        <w:t>m</w:t>
      </w:r>
      <w:r w:rsidRPr="00601A55">
        <w:t xml:space="preserve"> virtuves sortimentā </w:t>
      </w:r>
      <w:r>
        <w:t>obligāti ir jābūt</w:t>
      </w:r>
      <w:r w:rsidRPr="00601A55">
        <w:t xml:space="preserve"> latviešu tradicionāl</w:t>
      </w:r>
      <w:r>
        <w:t>ajiem</w:t>
      </w:r>
      <w:r w:rsidRPr="00601A55">
        <w:t xml:space="preserve"> ēdien</w:t>
      </w:r>
      <w:r>
        <w:t>iem atbilstoši Iznomātāja darbības profilam, kuru ēdienkarti Iznomātājs un nomnieks saskaņo telpu nomas līguma noslēgšanas laikā.</w:t>
      </w:r>
    </w:p>
    <w:p w:rsidR="001B6D59" w:rsidRDefault="001B6D59" w:rsidP="00B100D6">
      <w:pPr>
        <w:ind w:firstLine="720"/>
        <w:jc w:val="both"/>
      </w:pPr>
    </w:p>
    <w:p w:rsidR="00B100D6" w:rsidRPr="00601A55" w:rsidRDefault="0011616F" w:rsidP="00B100D6">
      <w:pPr>
        <w:ind w:firstLine="720"/>
        <w:jc w:val="both"/>
      </w:pPr>
      <w:r>
        <w:t>8.3.</w:t>
      </w:r>
      <w:r w:rsidR="001B6D59">
        <w:t>2</w:t>
      </w:r>
      <w:r w:rsidR="00B100D6">
        <w:t>. Nomnieka personālam, kuri apkalpo apmeklētājus, ir jā</w:t>
      </w:r>
      <w:r w:rsidR="00B100D6" w:rsidRPr="00D314E8">
        <w:t>ģērbjas tautas tērpā, stilizētā tautas tērpā vai svētku tērpā</w:t>
      </w:r>
      <w:r w:rsidR="00B100D6">
        <w:t xml:space="preserve"> atbilstoši Iznomātāja darbības profilam.</w:t>
      </w:r>
    </w:p>
    <w:p w:rsidR="00B100D6" w:rsidRDefault="00B100D6" w:rsidP="00B100D6">
      <w:pPr>
        <w:jc w:val="both"/>
      </w:pPr>
    </w:p>
    <w:p w:rsidR="00B100D6" w:rsidRPr="00766242" w:rsidRDefault="0011616F" w:rsidP="00B100D6">
      <w:pPr>
        <w:ind w:firstLine="720"/>
        <w:jc w:val="both"/>
      </w:pPr>
      <w:r>
        <w:t>8.3.</w:t>
      </w:r>
      <w:r w:rsidR="001B6D59">
        <w:t>3</w:t>
      </w:r>
      <w:r w:rsidR="00B100D6" w:rsidRPr="00766242">
        <w:t>. Telpas iekārtojums, i</w:t>
      </w:r>
      <w:r w:rsidR="00B100D6" w:rsidRPr="00766242">
        <w:rPr>
          <w:bCs/>
        </w:rPr>
        <w:t>ekārtas un inventārs</w:t>
      </w:r>
    </w:p>
    <w:p w:rsidR="00B100D6" w:rsidRDefault="00B100D6" w:rsidP="00B100D6">
      <w:pPr>
        <w:autoSpaceDE w:val="0"/>
        <w:autoSpaceDN w:val="0"/>
        <w:adjustRightInd w:val="0"/>
        <w:jc w:val="both"/>
        <w:rPr>
          <w:b/>
        </w:rPr>
      </w:pPr>
    </w:p>
    <w:p w:rsidR="00B100D6" w:rsidRDefault="00B100D6" w:rsidP="00B100D6">
      <w:pPr>
        <w:autoSpaceDE w:val="0"/>
        <w:autoSpaceDN w:val="0"/>
        <w:adjustRightInd w:val="0"/>
        <w:jc w:val="both"/>
      </w:pPr>
      <w:r>
        <w:rPr>
          <w:b/>
        </w:rPr>
        <w:tab/>
      </w:r>
      <w:r w:rsidR="0011616F">
        <w:t>8.3.</w:t>
      </w:r>
      <w:r w:rsidR="001B6D59">
        <w:t>3</w:t>
      </w:r>
      <w:r>
        <w:t xml:space="preserve">.1. Iznomātājs nodrošina nomnieku ar </w:t>
      </w:r>
      <w:r w:rsidRPr="002A5A7A">
        <w:t>Iznomātāja īpašumā esošajiem krājuma priekšmetiem – galdiem un soliem, noslēdzot ar nomnieku deponējuma līgumu.</w:t>
      </w:r>
      <w:r>
        <w:t xml:space="preserve"> Aptuvenais sēdvietu skaits – 100 sēdvietas.</w:t>
      </w:r>
    </w:p>
    <w:p w:rsidR="00B100D6" w:rsidRDefault="00B100D6" w:rsidP="00B100D6">
      <w:pPr>
        <w:autoSpaceDE w:val="0"/>
        <w:autoSpaceDN w:val="0"/>
        <w:adjustRightInd w:val="0"/>
        <w:ind w:firstLine="720"/>
        <w:jc w:val="both"/>
      </w:pPr>
    </w:p>
    <w:p w:rsidR="00B100D6" w:rsidRDefault="0011616F" w:rsidP="00B100D6">
      <w:pPr>
        <w:autoSpaceDE w:val="0"/>
        <w:autoSpaceDN w:val="0"/>
        <w:adjustRightInd w:val="0"/>
        <w:ind w:firstLine="720"/>
        <w:jc w:val="both"/>
      </w:pPr>
      <w:r>
        <w:t>8.3.</w:t>
      </w:r>
      <w:r w:rsidR="001B6D59">
        <w:t>3</w:t>
      </w:r>
      <w:r w:rsidR="00B100D6">
        <w:t xml:space="preserve">.2. </w:t>
      </w:r>
      <w:r w:rsidR="00B100D6" w:rsidRPr="00FB6CC7">
        <w:t>Nomniekam ir jāiekārto telpas,</w:t>
      </w:r>
      <w:r w:rsidR="00B100D6">
        <w:rPr>
          <w:color w:val="FF0000"/>
        </w:rPr>
        <w:t xml:space="preserve"> </w:t>
      </w:r>
      <w:r w:rsidR="00B100D6">
        <w:t>jāuzstāda nepieciešamās tehnoloģiskās iekārtas un inventārs, iepriekš saskaņojot ar Iznomātāju. Nomnieks drīkst izmantot tikai elektriskās tehnoloģiskās iekārtas.</w:t>
      </w:r>
    </w:p>
    <w:p w:rsidR="00B100D6" w:rsidRDefault="00B100D6" w:rsidP="00B100D6">
      <w:pPr>
        <w:autoSpaceDE w:val="0"/>
        <w:autoSpaceDN w:val="0"/>
        <w:adjustRightInd w:val="0"/>
        <w:ind w:firstLine="720"/>
        <w:jc w:val="both"/>
        <w:rPr>
          <w:bCs/>
        </w:rPr>
      </w:pPr>
      <w:r>
        <w:rPr>
          <w:bCs/>
        </w:rPr>
        <w:t>Nomnieks</w:t>
      </w:r>
      <w:r w:rsidRPr="00851A87">
        <w:rPr>
          <w:bCs/>
        </w:rPr>
        <w:t xml:space="preserve"> nodrošina nepieciešamās iekārtas un inventāru ēdināšanas pakalpojuma organizēšanai </w:t>
      </w:r>
      <w:r>
        <w:rPr>
          <w:bCs/>
        </w:rPr>
        <w:t>Īpašumā</w:t>
      </w:r>
      <w:r w:rsidRPr="00851A87">
        <w:rPr>
          <w:bCs/>
        </w:rPr>
        <w:t xml:space="preserve"> atbilstoši Latvijas Republikas un Eiropas Savienības normatīvo aktu prasībām un Pārtikas un veterinārā dienesta ieteikumiem.</w:t>
      </w:r>
    </w:p>
    <w:p w:rsidR="00B100D6" w:rsidRDefault="00B100D6" w:rsidP="00B100D6">
      <w:pPr>
        <w:autoSpaceDE w:val="0"/>
        <w:autoSpaceDN w:val="0"/>
        <w:adjustRightInd w:val="0"/>
        <w:ind w:firstLine="720"/>
        <w:jc w:val="both"/>
      </w:pPr>
    </w:p>
    <w:p w:rsidR="00B100D6" w:rsidRPr="00746A79" w:rsidRDefault="0011616F" w:rsidP="00B100D6">
      <w:pPr>
        <w:autoSpaceDE w:val="0"/>
        <w:autoSpaceDN w:val="0"/>
        <w:adjustRightInd w:val="0"/>
        <w:ind w:firstLine="720"/>
        <w:jc w:val="both"/>
      </w:pPr>
      <w:r>
        <w:t>8.3.</w:t>
      </w:r>
      <w:r w:rsidR="001B6D59">
        <w:t>4</w:t>
      </w:r>
      <w:r w:rsidR="00B100D6" w:rsidRPr="00746A79">
        <w:t xml:space="preserve">. Nomniekam obligāti jāizmanto māla, koka un citu dabas materiālu trauki, pasniedzot ēdienu, atbilstoši </w:t>
      </w:r>
      <w:r w:rsidR="00B100D6">
        <w:t>Iznomātāja darbības</w:t>
      </w:r>
      <w:r w:rsidR="00B100D6" w:rsidRPr="00746A79">
        <w:t xml:space="preserve"> profilam</w:t>
      </w:r>
      <w:r w:rsidR="00B100D6">
        <w:t>;</w:t>
      </w:r>
    </w:p>
    <w:p w:rsidR="00B100D6" w:rsidRDefault="00B100D6" w:rsidP="00B100D6">
      <w:pPr>
        <w:autoSpaceDE w:val="0"/>
        <w:autoSpaceDN w:val="0"/>
        <w:adjustRightInd w:val="0"/>
        <w:jc w:val="both"/>
      </w:pPr>
    </w:p>
    <w:p w:rsidR="00B100D6" w:rsidRDefault="00B100D6" w:rsidP="00B100D6">
      <w:pPr>
        <w:autoSpaceDE w:val="0"/>
        <w:autoSpaceDN w:val="0"/>
        <w:adjustRightInd w:val="0"/>
        <w:ind w:firstLine="720"/>
        <w:jc w:val="both"/>
      </w:pPr>
      <w:r w:rsidRPr="00AD4D35">
        <w:t>8.</w:t>
      </w:r>
      <w:r w:rsidR="0011616F">
        <w:t>3.</w:t>
      </w:r>
      <w:r w:rsidR="001B6D59">
        <w:t>5</w:t>
      </w:r>
      <w:r w:rsidRPr="00AD4D35">
        <w:t xml:space="preserve">. Nomniekam jāievēro </w:t>
      </w:r>
      <w:r>
        <w:t>I</w:t>
      </w:r>
      <w:r w:rsidRPr="00AD4D35">
        <w:t>znomātāja</w:t>
      </w:r>
      <w:r>
        <w:rPr>
          <w:color w:val="FF0000"/>
        </w:rPr>
        <w:t xml:space="preserve"> </w:t>
      </w:r>
      <w:r>
        <w:t>d</w:t>
      </w:r>
      <w:r w:rsidRPr="002F45DC">
        <w:t>arba laiks</w:t>
      </w:r>
      <w:r>
        <w:t>, Iznomātājs un nomnieks saskaņo telpu nomas līguma noslēgšanas laikā.</w:t>
      </w:r>
    </w:p>
    <w:p w:rsidR="00B100D6" w:rsidRDefault="00B100D6" w:rsidP="00B100D6">
      <w:pPr>
        <w:autoSpaceDE w:val="0"/>
        <w:autoSpaceDN w:val="0"/>
        <w:adjustRightInd w:val="0"/>
        <w:ind w:firstLine="720"/>
        <w:jc w:val="both"/>
      </w:pPr>
    </w:p>
    <w:p w:rsidR="00B100D6" w:rsidRPr="0091151B" w:rsidRDefault="00B100D6" w:rsidP="00B100D6">
      <w:pPr>
        <w:autoSpaceDE w:val="0"/>
        <w:autoSpaceDN w:val="0"/>
        <w:adjustRightInd w:val="0"/>
        <w:ind w:firstLine="720"/>
        <w:jc w:val="both"/>
        <w:rPr>
          <w:b/>
        </w:rPr>
      </w:pPr>
      <w:r w:rsidRPr="0091151B">
        <w:rPr>
          <w:b/>
        </w:rPr>
        <w:t>8.</w:t>
      </w:r>
      <w:r>
        <w:rPr>
          <w:b/>
        </w:rPr>
        <w:t>4</w:t>
      </w:r>
      <w:r w:rsidRPr="0091151B">
        <w:rPr>
          <w:b/>
        </w:rPr>
        <w:t>. Citi nomas līguma noteikumi</w:t>
      </w:r>
    </w:p>
    <w:p w:rsidR="00B100D6" w:rsidRDefault="00B100D6" w:rsidP="00B100D6">
      <w:pPr>
        <w:jc w:val="both"/>
        <w:rPr>
          <w:b/>
        </w:rPr>
      </w:pPr>
    </w:p>
    <w:p w:rsidR="00B100D6" w:rsidRDefault="00B100D6" w:rsidP="00B100D6">
      <w:pPr>
        <w:autoSpaceDE w:val="0"/>
        <w:autoSpaceDN w:val="0"/>
        <w:adjustRightInd w:val="0"/>
        <w:jc w:val="both"/>
        <w:rPr>
          <w:bCs/>
        </w:rPr>
      </w:pPr>
      <w:r>
        <w:rPr>
          <w:b/>
        </w:rPr>
        <w:tab/>
      </w:r>
      <w:r w:rsidRPr="00701537">
        <w:t>8.</w:t>
      </w:r>
      <w:r>
        <w:t>4</w:t>
      </w:r>
      <w:r w:rsidRPr="00701537">
        <w:t>.</w:t>
      </w:r>
      <w:r>
        <w:t>1.</w:t>
      </w:r>
      <w:r w:rsidRPr="00701537">
        <w:t xml:space="preserve"> Nomnieks maksā nomas maksu un papildus komunālos maksājumus</w:t>
      </w:r>
      <w:r>
        <w:rPr>
          <w:b/>
        </w:rPr>
        <w:t xml:space="preserve"> </w:t>
      </w:r>
      <w:r>
        <w:t>par elektroenerģiju, ūdensapgādi un kanalizāciju. Par apkuri nomnieks gādā pats, kā arī p</w:t>
      </w:r>
      <w:r w:rsidRPr="00851A87">
        <w:t xml:space="preserve">ar atkritumu izvešanu </w:t>
      </w:r>
      <w:r>
        <w:t xml:space="preserve">nomnieks </w:t>
      </w:r>
      <w:r w:rsidRPr="00851A87">
        <w:t xml:space="preserve">slēdz līgumu ar attiecīgo </w:t>
      </w:r>
      <w:r>
        <w:t xml:space="preserve">atkritumu izvešanas pakalpojumu sniedzēju </w:t>
      </w:r>
      <w:r w:rsidRPr="004E5F28">
        <w:rPr>
          <w:bCs/>
        </w:rPr>
        <w:t xml:space="preserve">un nodrošina </w:t>
      </w:r>
      <w:r>
        <w:rPr>
          <w:bCs/>
        </w:rPr>
        <w:t>to</w:t>
      </w:r>
      <w:r w:rsidRPr="004E5F28">
        <w:rPr>
          <w:bCs/>
        </w:rPr>
        <w:t xml:space="preserve"> uzturēšanu atbilstoši normatīvo aktu prasībām</w:t>
      </w:r>
      <w:r>
        <w:rPr>
          <w:bCs/>
        </w:rPr>
        <w:t>.</w:t>
      </w:r>
    </w:p>
    <w:p w:rsidR="00B100D6" w:rsidRDefault="00B100D6" w:rsidP="00B100D6">
      <w:pPr>
        <w:autoSpaceDE w:val="0"/>
        <w:autoSpaceDN w:val="0"/>
        <w:adjustRightInd w:val="0"/>
        <w:jc w:val="both"/>
        <w:rPr>
          <w:bCs/>
        </w:rPr>
      </w:pPr>
    </w:p>
    <w:p w:rsidR="00B100D6" w:rsidRPr="00701537" w:rsidRDefault="00B100D6" w:rsidP="00B100D6">
      <w:pPr>
        <w:autoSpaceDE w:val="0"/>
        <w:autoSpaceDN w:val="0"/>
        <w:adjustRightInd w:val="0"/>
        <w:jc w:val="both"/>
        <w:rPr>
          <w:b/>
        </w:rPr>
      </w:pPr>
      <w:r>
        <w:rPr>
          <w:bCs/>
        </w:rPr>
        <w:tab/>
        <w:t xml:space="preserve">8.4.2. Nomnieks nedrīkst </w:t>
      </w:r>
      <w:r w:rsidRPr="00E8348A">
        <w:t xml:space="preserve">nodot </w:t>
      </w:r>
      <w:r>
        <w:t xml:space="preserve">Īpašumu </w:t>
      </w:r>
      <w:r w:rsidRPr="00E8348A">
        <w:t>vai to d</w:t>
      </w:r>
      <w:r>
        <w:t xml:space="preserve">aļu trešajai personai apakšnomā </w:t>
      </w:r>
      <w:r w:rsidRPr="00211CD5">
        <w:t xml:space="preserve">vai arī slēgt sadarbības, vai cita veida līgumus, kā rezultātā trešā persona iegūtu tiesības uz </w:t>
      </w:r>
      <w:r>
        <w:t xml:space="preserve">Īpašumu </w:t>
      </w:r>
      <w:r w:rsidRPr="00211CD5">
        <w:t xml:space="preserve">vai to daļu pilnīgu vai daļēju lietošanu, izņemot gadījumus, ja starp Pusēm par to ir noslēgta </w:t>
      </w:r>
      <w:proofErr w:type="gramStart"/>
      <w:r w:rsidRPr="00211CD5">
        <w:t>papildus vienošanās</w:t>
      </w:r>
      <w:proofErr w:type="gramEnd"/>
      <w:r>
        <w:t>.</w:t>
      </w:r>
    </w:p>
    <w:p w:rsidR="00B100D6" w:rsidRDefault="00B100D6" w:rsidP="00B100D6">
      <w:pPr>
        <w:tabs>
          <w:tab w:val="left" w:pos="540"/>
        </w:tabs>
        <w:jc w:val="both"/>
        <w:rPr>
          <w:b/>
        </w:rPr>
      </w:pPr>
    </w:p>
    <w:p w:rsidR="00B100D6" w:rsidRPr="00E82520" w:rsidRDefault="00B100D6" w:rsidP="00B100D6">
      <w:pPr>
        <w:tabs>
          <w:tab w:val="left" w:pos="540"/>
        </w:tabs>
        <w:jc w:val="both"/>
      </w:pPr>
      <w:r>
        <w:rPr>
          <w:b/>
        </w:rPr>
        <w:tab/>
      </w:r>
      <w:r>
        <w:rPr>
          <w:b/>
        </w:rPr>
        <w:tab/>
      </w:r>
      <w:r w:rsidRPr="00BD470C">
        <w:t>8.</w:t>
      </w:r>
      <w:r>
        <w:t>4.3</w:t>
      </w:r>
      <w:r w:rsidRPr="00BD470C">
        <w:t>.</w:t>
      </w:r>
      <w:r>
        <w:rPr>
          <w:b/>
        </w:rPr>
        <w:t xml:space="preserve"> </w:t>
      </w:r>
      <w:r>
        <w:t>Iznomātājam</w:t>
      </w:r>
      <w:r w:rsidRPr="00EB1699">
        <w:t xml:space="preserve"> ir tiesības, rakstiski informējot N</w:t>
      </w:r>
      <w:r>
        <w:t>omnieku</w:t>
      </w:r>
      <w:r w:rsidRPr="00EB1699">
        <w:t xml:space="preserve"> </w:t>
      </w:r>
      <w:r>
        <w:t xml:space="preserve">6 (sešus) </w:t>
      </w:r>
      <w:r w:rsidRPr="00EB1699">
        <w:t>mēnešus iepriekš, vienpusēji atkāpties no Līguma, neatlīdzinot N</w:t>
      </w:r>
      <w:r>
        <w:t>omnieka</w:t>
      </w:r>
      <w:r w:rsidRPr="00EB1699">
        <w:t xml:space="preserve"> zaudējumus, kas saistīti ar Līguma pirmstermiņa izbeigšanu, ja Telpas</w:t>
      </w:r>
      <w:r>
        <w:t xml:space="preserve"> </w:t>
      </w:r>
      <w:r w:rsidRPr="00EB1699">
        <w:t>I</w:t>
      </w:r>
      <w:r>
        <w:t>znomātājam</w:t>
      </w:r>
      <w:r w:rsidRPr="00EB1699">
        <w:t xml:space="preserve"> būs nepieciešamas sabiedrisko vajadzību nodrošināšanai vai normatīvajos aktos noteikto publisko funkciju veikšanai</w:t>
      </w:r>
      <w:r>
        <w:t xml:space="preserve">. </w:t>
      </w:r>
      <w:r w:rsidRPr="00EB1699">
        <w:t>Šādā gadījumā I</w:t>
      </w:r>
      <w:r>
        <w:t>znomātājs</w:t>
      </w:r>
      <w:r w:rsidRPr="00EB1699">
        <w:t xml:space="preserve"> atlīdzina Telpām </w:t>
      </w:r>
      <w:r w:rsidRPr="00EB1699">
        <w:lastRenderedPageBreak/>
        <w:t>taisītos N</w:t>
      </w:r>
      <w:r>
        <w:t>omnieka</w:t>
      </w:r>
      <w:r w:rsidRPr="00EB1699">
        <w:t xml:space="preserve"> nepieciešamos un derīgos izdevumus, ievērojot Civillikumu un Līguma noteikumus</w:t>
      </w:r>
      <w:r>
        <w:t>.</w:t>
      </w:r>
    </w:p>
    <w:p w:rsidR="00B100D6" w:rsidRDefault="00B100D6" w:rsidP="00B100D6">
      <w:pPr>
        <w:jc w:val="both"/>
        <w:rPr>
          <w:b/>
        </w:rPr>
      </w:pPr>
    </w:p>
    <w:p w:rsidR="00B100D6" w:rsidRPr="00F043B5" w:rsidRDefault="00B100D6" w:rsidP="00B100D6">
      <w:pPr>
        <w:jc w:val="center"/>
        <w:rPr>
          <w:b/>
        </w:rPr>
      </w:pPr>
      <w:r>
        <w:rPr>
          <w:b/>
        </w:rPr>
        <w:t>IV.</w:t>
      </w:r>
      <w:r w:rsidRPr="003A6D40">
        <w:rPr>
          <w:b/>
        </w:rPr>
        <w:t xml:space="preserve"> </w:t>
      </w:r>
      <w:r>
        <w:rPr>
          <w:b/>
        </w:rPr>
        <w:t>Izsoles i</w:t>
      </w:r>
      <w:r w:rsidRPr="003A6D40">
        <w:rPr>
          <w:b/>
        </w:rPr>
        <w:t xml:space="preserve">zziņošana </w:t>
      </w:r>
      <w:r>
        <w:rPr>
          <w:b/>
        </w:rPr>
        <w:t>un kārtības saņemšana</w:t>
      </w:r>
    </w:p>
    <w:p w:rsidR="00B100D6" w:rsidRDefault="00B100D6" w:rsidP="00B100D6">
      <w:pPr>
        <w:jc w:val="both"/>
      </w:pPr>
    </w:p>
    <w:p w:rsidR="00B100D6" w:rsidRPr="006E2266" w:rsidRDefault="00B100D6" w:rsidP="00B100D6">
      <w:pPr>
        <w:ind w:firstLine="720"/>
        <w:jc w:val="both"/>
      </w:pPr>
      <w:r w:rsidRPr="006E2266">
        <w:t xml:space="preserve">9. Paziņojumu par izsoli izziņo, publicējot paziņojumu Latvijas Etnogrāfiskā brīvdabas muzeja </w:t>
      </w:r>
      <w:proofErr w:type="gramStart"/>
      <w:r w:rsidRPr="006E2266">
        <w:t>mājas lapā</w:t>
      </w:r>
      <w:proofErr w:type="gramEnd"/>
      <w:r w:rsidRPr="006E2266">
        <w:t xml:space="preserve"> </w:t>
      </w:r>
      <w:hyperlink r:id="rId9" w:history="1">
        <w:r w:rsidRPr="006E2266">
          <w:rPr>
            <w:rStyle w:val="Hipersaite"/>
            <w:color w:val="auto"/>
          </w:rPr>
          <w:t>http://www.brivdabasmuzejs.lv</w:t>
        </w:r>
      </w:hyperlink>
      <w:r w:rsidR="006E2266" w:rsidRPr="006E2266">
        <w:t>.</w:t>
      </w:r>
    </w:p>
    <w:p w:rsidR="00B100D6" w:rsidRDefault="00B100D6" w:rsidP="00B100D6">
      <w:pPr>
        <w:jc w:val="both"/>
        <w:rPr>
          <w:color w:val="000000"/>
        </w:rPr>
      </w:pPr>
    </w:p>
    <w:p w:rsidR="00B100D6" w:rsidRPr="003A6D40" w:rsidRDefault="00B100D6" w:rsidP="00B100D6">
      <w:pPr>
        <w:ind w:firstLine="720"/>
        <w:jc w:val="both"/>
      </w:pPr>
      <w:r>
        <w:rPr>
          <w:color w:val="000000"/>
        </w:rPr>
        <w:t>10</w:t>
      </w:r>
      <w:r w:rsidRPr="003A6D40">
        <w:rPr>
          <w:color w:val="000000"/>
        </w:rPr>
        <w:t xml:space="preserve">. </w:t>
      </w:r>
      <w:r>
        <w:rPr>
          <w:color w:val="000000"/>
        </w:rPr>
        <w:t>Iznomātājs</w:t>
      </w:r>
      <w:r w:rsidRPr="003A6D40">
        <w:rPr>
          <w:color w:val="000000"/>
        </w:rPr>
        <w:t xml:space="preserve"> un </w:t>
      </w:r>
      <w:r>
        <w:rPr>
          <w:color w:val="000000"/>
        </w:rPr>
        <w:t>ieinteresētais pretendents</w:t>
      </w:r>
      <w:r w:rsidRPr="003A6D40">
        <w:rPr>
          <w:color w:val="000000"/>
        </w:rPr>
        <w:t xml:space="preserve"> ar informāciju </w:t>
      </w:r>
      <w:r>
        <w:rPr>
          <w:color w:val="000000"/>
        </w:rPr>
        <w:t xml:space="preserve">par izsoli </w:t>
      </w:r>
      <w:r w:rsidRPr="003A6D40">
        <w:rPr>
          <w:color w:val="000000"/>
        </w:rPr>
        <w:t>apmainās rakstveidā.</w:t>
      </w:r>
    </w:p>
    <w:p w:rsidR="00B100D6" w:rsidRDefault="00B100D6" w:rsidP="00B100D6">
      <w:pPr>
        <w:autoSpaceDE w:val="0"/>
        <w:autoSpaceDN w:val="0"/>
        <w:adjustRightInd w:val="0"/>
        <w:rPr>
          <w:color w:val="000000"/>
          <w:sz w:val="26"/>
          <w:szCs w:val="26"/>
        </w:rPr>
      </w:pPr>
    </w:p>
    <w:p w:rsidR="00B100D6" w:rsidRPr="006E2266" w:rsidRDefault="00B100D6" w:rsidP="00B100D6">
      <w:pPr>
        <w:autoSpaceDE w:val="0"/>
        <w:autoSpaceDN w:val="0"/>
        <w:adjustRightInd w:val="0"/>
        <w:ind w:firstLine="720"/>
        <w:jc w:val="both"/>
        <w:rPr>
          <w:bCs/>
        </w:rPr>
      </w:pPr>
      <w:r>
        <w:rPr>
          <w:color w:val="000000"/>
        </w:rPr>
        <w:t>11</w:t>
      </w:r>
      <w:r w:rsidRPr="00EF72DB">
        <w:rPr>
          <w:color w:val="000000"/>
        </w:rPr>
        <w:t xml:space="preserve">. </w:t>
      </w:r>
      <w:r w:rsidRPr="006E2266">
        <w:t>Ieinteres</w:t>
      </w:r>
      <w:r w:rsidRPr="006E2266">
        <w:rPr>
          <w:rFonts w:ascii="TimesNewRoman" w:hAnsi="TimesNewRoman" w:cs="TimesNewRoman"/>
        </w:rPr>
        <w:t>ē</w:t>
      </w:r>
      <w:r w:rsidRPr="006E2266">
        <w:t>t</w:t>
      </w:r>
      <w:r w:rsidRPr="006E2266">
        <w:rPr>
          <w:rFonts w:ascii="TimesNewRoman" w:hAnsi="TimesNewRoman" w:cs="TimesNewRoman"/>
        </w:rPr>
        <w:t>ā</w:t>
      </w:r>
      <w:r w:rsidRPr="006E2266">
        <w:t xml:space="preserve"> persona kārtību bez maksas arī var sa</w:t>
      </w:r>
      <w:r w:rsidRPr="006E2266">
        <w:rPr>
          <w:rFonts w:ascii="TimesNewRoman" w:hAnsi="TimesNewRoman" w:cs="TimesNewRoman"/>
        </w:rPr>
        <w:t>ņ</w:t>
      </w:r>
      <w:r w:rsidRPr="006E2266">
        <w:t xml:space="preserve">emt </w:t>
      </w:r>
      <w:r w:rsidRPr="006E2266">
        <w:rPr>
          <w:bCs/>
        </w:rPr>
        <w:t>elektroniski, nosūtot pieprasījumu uz kontaktpersonas elektroniskā pasta adresi, l</w:t>
      </w:r>
      <w:r w:rsidRPr="006E2266">
        <w:rPr>
          <w:rFonts w:ascii="TimesNewRoman,Bold" w:hAnsi="TimesNewRoman,Bold" w:cs="TimesNewRoman,Bold"/>
          <w:bCs/>
        </w:rPr>
        <w:t>ī</w:t>
      </w:r>
      <w:r w:rsidRPr="006E2266">
        <w:rPr>
          <w:bCs/>
        </w:rPr>
        <w:t xml:space="preserve">dz </w:t>
      </w:r>
      <w:proofErr w:type="gramStart"/>
      <w:r w:rsidRPr="00E37E92">
        <w:rPr>
          <w:bCs/>
        </w:rPr>
        <w:t>20</w:t>
      </w:r>
      <w:r w:rsidR="006E2266" w:rsidRPr="00E37E92">
        <w:rPr>
          <w:bCs/>
        </w:rPr>
        <w:t>20.gada</w:t>
      </w:r>
      <w:proofErr w:type="gramEnd"/>
      <w:r w:rsidR="006E2266" w:rsidRPr="00E37E92">
        <w:rPr>
          <w:bCs/>
        </w:rPr>
        <w:t xml:space="preserve"> </w:t>
      </w:r>
      <w:r w:rsidR="00190ED4" w:rsidRPr="00E37E92">
        <w:rPr>
          <w:bCs/>
        </w:rPr>
        <w:t>25</w:t>
      </w:r>
      <w:r w:rsidRPr="00E37E92">
        <w:rPr>
          <w:bCs/>
        </w:rPr>
        <w:t>.</w:t>
      </w:r>
      <w:r w:rsidR="006E2266" w:rsidRPr="00E37E92">
        <w:rPr>
          <w:bCs/>
        </w:rPr>
        <w:t>februārim</w:t>
      </w:r>
      <w:r w:rsidRPr="00E37E92">
        <w:rPr>
          <w:bCs/>
        </w:rPr>
        <w:t xml:space="preserve"> plkst.11.00.</w:t>
      </w:r>
      <w:r w:rsidRPr="006E2266">
        <w:rPr>
          <w:bCs/>
        </w:rPr>
        <w:t xml:space="preserve"> </w:t>
      </w:r>
    </w:p>
    <w:p w:rsidR="00B100D6" w:rsidRPr="00851A87" w:rsidRDefault="00B100D6" w:rsidP="00B100D6">
      <w:pPr>
        <w:jc w:val="both"/>
      </w:pPr>
    </w:p>
    <w:p w:rsidR="00B100D6" w:rsidRDefault="00B100D6" w:rsidP="00B100D6">
      <w:pPr>
        <w:ind w:firstLine="720"/>
        <w:jc w:val="both"/>
      </w:pPr>
      <w:r>
        <w:rPr>
          <w:bCs/>
          <w:lang w:val="pt-BR"/>
        </w:rPr>
        <w:t>12</w:t>
      </w:r>
      <w:r w:rsidRPr="00E8209C">
        <w:rPr>
          <w:bCs/>
          <w:lang w:val="pt-BR"/>
        </w:rPr>
        <w:t xml:space="preserve">. </w:t>
      </w:r>
      <w:r>
        <w:t>Iznomātājs</w:t>
      </w:r>
      <w:r w:rsidRPr="00E8209C">
        <w:t xml:space="preserve"> līdz pie</w:t>
      </w:r>
      <w:r>
        <w:t>teikumu</w:t>
      </w:r>
      <w:r w:rsidRPr="00E8209C">
        <w:t xml:space="preserve"> iesniegšanas termiņa beigām var izdarīt grozījumus </w:t>
      </w:r>
      <w:r>
        <w:t>kārtībā</w:t>
      </w:r>
      <w:r w:rsidRPr="00E8209C">
        <w:t xml:space="preserve">. </w:t>
      </w:r>
      <w:r w:rsidRPr="003D5DD0">
        <w:t xml:space="preserve">Par šiem grozījumiem tiek informēti visi ieinteresētie pretendenti, kuri saņēmuši </w:t>
      </w:r>
      <w:r>
        <w:t>kārtību.</w:t>
      </w:r>
    </w:p>
    <w:p w:rsidR="00B100D6" w:rsidRDefault="00B100D6" w:rsidP="00B100D6">
      <w:pPr>
        <w:jc w:val="both"/>
      </w:pPr>
    </w:p>
    <w:p w:rsidR="00B100D6" w:rsidRPr="003D5DD0" w:rsidRDefault="00B100D6" w:rsidP="00B100D6">
      <w:pPr>
        <w:jc w:val="center"/>
        <w:rPr>
          <w:b/>
        </w:rPr>
      </w:pPr>
      <w:r>
        <w:rPr>
          <w:b/>
        </w:rPr>
        <w:t>V</w:t>
      </w:r>
      <w:r w:rsidRPr="003D5DD0">
        <w:rPr>
          <w:b/>
        </w:rPr>
        <w:t xml:space="preserve">. Iepazīšanās ar </w:t>
      </w:r>
      <w:proofErr w:type="spellStart"/>
      <w:r>
        <w:rPr>
          <w:b/>
        </w:rPr>
        <w:t>eksponātēkas</w:t>
      </w:r>
      <w:proofErr w:type="spellEnd"/>
      <w:r>
        <w:rPr>
          <w:b/>
        </w:rPr>
        <w:t xml:space="preserve"> „Priedes krogs” iznomājamām </w:t>
      </w:r>
      <w:r w:rsidRPr="003D5DD0">
        <w:rPr>
          <w:b/>
        </w:rPr>
        <w:t>telpā</w:t>
      </w:r>
    </w:p>
    <w:p w:rsidR="00B100D6" w:rsidRDefault="00B100D6" w:rsidP="00B100D6">
      <w:pPr>
        <w:jc w:val="both"/>
      </w:pPr>
    </w:p>
    <w:p w:rsidR="00B100D6" w:rsidRDefault="00B100D6" w:rsidP="00B100D6">
      <w:pPr>
        <w:ind w:firstLine="720"/>
        <w:jc w:val="both"/>
      </w:pPr>
      <w:r>
        <w:t>13. Ieinteresētajiem pretendentiem ir tiesības iepazīties klātienē ar iznomājamām telpām</w:t>
      </w:r>
      <w:r w:rsidRPr="00D66EDE">
        <w:t xml:space="preserve"> </w:t>
      </w:r>
      <w:proofErr w:type="spellStart"/>
      <w:r>
        <w:t>eksponātēkā</w:t>
      </w:r>
      <w:proofErr w:type="spellEnd"/>
      <w:r>
        <w:t xml:space="preserve"> „Priedes krogs”, katru darba dienu </w:t>
      </w:r>
      <w:r w:rsidRPr="00835291">
        <w:t xml:space="preserve">no pl.10.00 līdz pl.16.00 līdz </w:t>
      </w:r>
      <w:proofErr w:type="gramStart"/>
      <w:r w:rsidRPr="00E37E92">
        <w:t>2020</w:t>
      </w:r>
      <w:r w:rsidR="00190ED4" w:rsidRPr="00E37E92">
        <w:t>.gada</w:t>
      </w:r>
      <w:proofErr w:type="gramEnd"/>
      <w:r w:rsidR="00190ED4" w:rsidRPr="00E37E92">
        <w:t xml:space="preserve"> 2</w:t>
      </w:r>
      <w:r w:rsidR="00E37E92" w:rsidRPr="00E37E92">
        <w:t>6</w:t>
      </w:r>
      <w:r w:rsidRPr="00E37E92">
        <w:t>.februārim (ieskaitot),</w:t>
      </w:r>
      <w:r w:rsidRPr="00ED43DA">
        <w:rPr>
          <w:color w:val="FF0000"/>
        </w:rPr>
        <w:t xml:space="preserve"> </w:t>
      </w:r>
      <w:r>
        <w:t>iepriekš piesakoties pie kontaktpersonas.</w:t>
      </w:r>
    </w:p>
    <w:p w:rsidR="00B100D6" w:rsidRDefault="00B100D6" w:rsidP="00B100D6"/>
    <w:p w:rsidR="00B100D6" w:rsidRPr="006E2266" w:rsidRDefault="00B100D6" w:rsidP="00B100D6">
      <w:pPr>
        <w:jc w:val="center"/>
        <w:rPr>
          <w:b/>
        </w:rPr>
      </w:pPr>
      <w:r w:rsidRPr="006E2266">
        <w:rPr>
          <w:b/>
        </w:rPr>
        <w:t>VI. Pretendenti un viņiem izvirzāmās prasības</w:t>
      </w:r>
    </w:p>
    <w:p w:rsidR="00B100D6" w:rsidRPr="006E2266" w:rsidRDefault="00B100D6" w:rsidP="00B100D6"/>
    <w:p w:rsidR="00B100D6" w:rsidRPr="006E2266" w:rsidRDefault="00B100D6" w:rsidP="00B100D6">
      <w:pPr>
        <w:jc w:val="both"/>
      </w:pPr>
      <w:r w:rsidRPr="006E2266">
        <w:tab/>
        <w:t>14. Pretendenti var būt personas, kuras saskaņā ar normatīvajiem aktiem var iegūt nomā Īpašumu un kuras kārtības noteiktajā termiņā un kārtībā iesniegušas pieteikumu dalībai izsolē. Persona uzskatāma par pretendentu ar brīdi, kad Iznomātājs ir saņēmis pretendenta pieteikumu un to ir reģistrējis Iznomātājs.</w:t>
      </w:r>
    </w:p>
    <w:p w:rsidR="00B100D6" w:rsidRPr="006E2266" w:rsidRDefault="00B100D6" w:rsidP="00B100D6">
      <w:pPr>
        <w:pStyle w:val="nais1"/>
        <w:tabs>
          <w:tab w:val="num" w:pos="0"/>
        </w:tabs>
        <w:spacing w:before="0" w:beforeAutospacing="0" w:after="0" w:afterAutospacing="0"/>
        <w:jc w:val="both"/>
      </w:pPr>
    </w:p>
    <w:p w:rsidR="00B100D6" w:rsidRPr="006E2266" w:rsidRDefault="00B100D6" w:rsidP="00B100D6">
      <w:pPr>
        <w:pStyle w:val="nais1"/>
        <w:tabs>
          <w:tab w:val="num" w:pos="0"/>
        </w:tabs>
        <w:spacing w:before="0" w:beforeAutospacing="0" w:after="0" w:afterAutospacing="0"/>
        <w:jc w:val="both"/>
      </w:pPr>
      <w:r w:rsidRPr="006E2266">
        <w:tab/>
        <w:t>15. Pretendentam jāatbilst šādiem kvalifikācijas kritērijiem:</w:t>
      </w:r>
    </w:p>
    <w:p w:rsidR="00B100D6" w:rsidRPr="006E2266" w:rsidRDefault="00B100D6" w:rsidP="00B100D6">
      <w:pPr>
        <w:pStyle w:val="nais1"/>
        <w:tabs>
          <w:tab w:val="num" w:pos="0"/>
        </w:tabs>
        <w:spacing w:before="0" w:beforeAutospacing="0" w:after="0" w:afterAutospacing="0"/>
        <w:jc w:val="both"/>
        <w:rPr>
          <w:rFonts w:ascii="TimesNewRoman" w:hAnsi="TimesNewRoman" w:cs="TimesNewRoman"/>
        </w:rPr>
      </w:pPr>
      <w:r w:rsidRPr="006E2266">
        <w:tab/>
        <w:t>15.1. ir re</w:t>
      </w:r>
      <w:r w:rsidRPr="006E2266">
        <w:rPr>
          <w:rFonts w:ascii="TimesNewRoman" w:hAnsi="TimesNewRoman" w:cs="TimesNewRoman"/>
        </w:rPr>
        <w:t>ģ</w:t>
      </w:r>
      <w:r w:rsidRPr="006E2266">
        <w:t>istr</w:t>
      </w:r>
      <w:r w:rsidRPr="006E2266">
        <w:rPr>
          <w:rFonts w:ascii="TimesNewRoman" w:hAnsi="TimesNewRoman" w:cs="TimesNewRoman"/>
        </w:rPr>
        <w:t>ē</w:t>
      </w:r>
      <w:r w:rsidRPr="006E2266">
        <w:t>jis savu darb</w:t>
      </w:r>
      <w:r w:rsidRPr="006E2266">
        <w:rPr>
          <w:rFonts w:ascii="TimesNewRoman" w:hAnsi="TimesNewRoman" w:cs="TimesNewRoman"/>
        </w:rPr>
        <w:t>ī</w:t>
      </w:r>
      <w:r w:rsidRPr="006E2266">
        <w:t>bu normat</w:t>
      </w:r>
      <w:r w:rsidRPr="006E2266">
        <w:rPr>
          <w:rFonts w:ascii="TimesNewRoman" w:hAnsi="TimesNewRoman" w:cs="TimesNewRoman"/>
        </w:rPr>
        <w:t>ī</w:t>
      </w:r>
      <w:r w:rsidRPr="006E2266">
        <w:t>vos aktos noteikt</w:t>
      </w:r>
      <w:r w:rsidRPr="006E2266">
        <w:rPr>
          <w:rFonts w:ascii="TimesNewRoman" w:hAnsi="TimesNewRoman" w:cs="TimesNewRoman"/>
        </w:rPr>
        <w:t xml:space="preserve">ā </w:t>
      </w:r>
      <w:r w:rsidRPr="006E2266">
        <w:t>k</w:t>
      </w:r>
      <w:r w:rsidRPr="006E2266">
        <w:rPr>
          <w:rFonts w:ascii="TimesNewRoman" w:hAnsi="TimesNewRoman" w:cs="TimesNewRoman"/>
        </w:rPr>
        <w:t>ā</w:t>
      </w:r>
      <w:r w:rsidRPr="006E2266">
        <w:t>rt</w:t>
      </w:r>
      <w:r w:rsidRPr="006E2266">
        <w:rPr>
          <w:rFonts w:ascii="TimesNewRoman" w:hAnsi="TimesNewRoman" w:cs="TimesNewRoman"/>
        </w:rPr>
        <w:t>ī</w:t>
      </w:r>
      <w:r w:rsidRPr="006E2266">
        <w:t>b</w:t>
      </w:r>
      <w:r w:rsidRPr="006E2266">
        <w:rPr>
          <w:rFonts w:ascii="TimesNewRoman" w:hAnsi="TimesNewRoman" w:cs="TimesNewRoman"/>
        </w:rPr>
        <w:t>ā;</w:t>
      </w:r>
    </w:p>
    <w:p w:rsidR="00B100D6" w:rsidRPr="006E2266" w:rsidRDefault="00B100D6" w:rsidP="00B100D6">
      <w:pPr>
        <w:pStyle w:val="nais1"/>
        <w:tabs>
          <w:tab w:val="num" w:pos="0"/>
        </w:tabs>
        <w:spacing w:before="0" w:beforeAutospacing="0" w:after="0" w:afterAutospacing="0"/>
        <w:jc w:val="both"/>
      </w:pPr>
      <w:r w:rsidRPr="006E2266">
        <w:rPr>
          <w:rFonts w:ascii="TimesNewRoman" w:hAnsi="TimesNewRoman" w:cs="TimesNewRoman"/>
        </w:rPr>
        <w:tab/>
        <w:t xml:space="preserve">15.2. </w:t>
      </w:r>
      <w:r w:rsidRPr="006E2266">
        <w:t>nav nodokļu vai valsts soci</w:t>
      </w:r>
      <w:r w:rsidRPr="006E2266">
        <w:rPr>
          <w:rFonts w:ascii="TimesNewRoman" w:hAnsi="TimesNewRoman" w:cs="TimesNewRoman"/>
        </w:rPr>
        <w:t>ā</w:t>
      </w:r>
      <w:r w:rsidRPr="006E2266">
        <w:t>l</w:t>
      </w:r>
      <w:r w:rsidRPr="006E2266">
        <w:rPr>
          <w:rFonts w:ascii="TimesNewRoman" w:hAnsi="TimesNewRoman" w:cs="TimesNewRoman"/>
        </w:rPr>
        <w:t>ā</w:t>
      </w:r>
      <w:r w:rsidRPr="006E2266">
        <w:t>s apdrošin</w:t>
      </w:r>
      <w:r w:rsidRPr="006E2266">
        <w:rPr>
          <w:rFonts w:ascii="TimesNewRoman" w:hAnsi="TimesNewRoman" w:cs="TimesNewRoman"/>
        </w:rPr>
        <w:t>ā</w:t>
      </w:r>
      <w:r w:rsidRPr="006E2266">
        <w:t>šanas oblig</w:t>
      </w:r>
      <w:r w:rsidRPr="006E2266">
        <w:rPr>
          <w:rFonts w:ascii="TimesNewRoman" w:hAnsi="TimesNewRoman" w:cs="TimesNewRoman"/>
        </w:rPr>
        <w:t>ā</w:t>
      </w:r>
      <w:r w:rsidRPr="006E2266">
        <w:t>to iemaksu par</w:t>
      </w:r>
      <w:r w:rsidRPr="006E2266">
        <w:rPr>
          <w:rFonts w:ascii="TimesNewRoman" w:hAnsi="TimesNewRoman" w:cs="TimesNewRoman"/>
        </w:rPr>
        <w:t>ā</w:t>
      </w:r>
      <w:r w:rsidRPr="006E2266">
        <w:t>du Latvij</w:t>
      </w:r>
      <w:r w:rsidRPr="006E2266">
        <w:rPr>
          <w:rFonts w:ascii="TimesNewRoman" w:hAnsi="TimesNewRoman" w:cs="TimesNewRoman"/>
        </w:rPr>
        <w:t>ā</w:t>
      </w:r>
      <w:r w:rsidRPr="006E2266">
        <w:t xml:space="preserve"> vai valstī, kurā tas darbojas;</w:t>
      </w:r>
    </w:p>
    <w:p w:rsidR="00B100D6" w:rsidRPr="006E2266" w:rsidRDefault="00B100D6" w:rsidP="00B100D6">
      <w:pPr>
        <w:pStyle w:val="nais1"/>
        <w:tabs>
          <w:tab w:val="num" w:pos="0"/>
        </w:tabs>
        <w:spacing w:before="0" w:beforeAutospacing="0" w:after="0" w:afterAutospacing="0"/>
        <w:jc w:val="both"/>
      </w:pPr>
      <w:r w:rsidRPr="006E2266">
        <w:tab/>
        <w:t>15.3. nav pasludin</w:t>
      </w:r>
      <w:r w:rsidRPr="006E2266">
        <w:rPr>
          <w:rFonts w:ascii="TimesNewRoman" w:hAnsi="TimesNewRoman" w:cs="TimesNewRoman"/>
        </w:rPr>
        <w:t>ā</w:t>
      </w:r>
      <w:r w:rsidRPr="006E2266">
        <w:t>ts par maks</w:t>
      </w:r>
      <w:r w:rsidRPr="006E2266">
        <w:rPr>
          <w:rFonts w:ascii="TimesNewRoman" w:hAnsi="TimesNewRoman" w:cs="TimesNewRoman"/>
        </w:rPr>
        <w:t>ā</w:t>
      </w:r>
      <w:r w:rsidRPr="006E2266">
        <w:t>tnesp</w:t>
      </w:r>
      <w:r w:rsidRPr="006E2266">
        <w:rPr>
          <w:rFonts w:ascii="TimesNewRoman" w:hAnsi="TimesNewRoman" w:cs="TimesNewRoman"/>
        </w:rPr>
        <w:t>ē</w:t>
      </w:r>
      <w:r w:rsidRPr="006E2266">
        <w:t>j</w:t>
      </w:r>
      <w:r w:rsidRPr="006E2266">
        <w:rPr>
          <w:rFonts w:ascii="TimesNewRoman" w:hAnsi="TimesNewRoman" w:cs="TimesNewRoman"/>
        </w:rPr>
        <w:t>ī</w:t>
      </w:r>
      <w:r w:rsidRPr="006E2266">
        <w:t>gu, neatrodas likvid</w:t>
      </w:r>
      <w:r w:rsidRPr="006E2266">
        <w:rPr>
          <w:rFonts w:ascii="TimesNewRoman" w:hAnsi="TimesNewRoman" w:cs="TimesNewRoman"/>
        </w:rPr>
        <w:t>ā</w:t>
      </w:r>
      <w:r w:rsidRPr="006E2266">
        <w:t>cijas stadij</w:t>
      </w:r>
      <w:r w:rsidRPr="006E2266">
        <w:rPr>
          <w:rFonts w:ascii="TimesNewRoman" w:hAnsi="TimesNewRoman" w:cs="TimesNewRoman"/>
        </w:rPr>
        <w:t>ā</w:t>
      </w:r>
      <w:proofErr w:type="gramStart"/>
      <w:r w:rsidRPr="006E2266">
        <w:rPr>
          <w:rFonts w:ascii="TimesNewRoman" w:hAnsi="TimesNewRoman" w:cs="TimesNewRoman"/>
        </w:rPr>
        <w:t xml:space="preserve"> </w:t>
      </w:r>
      <w:r w:rsidRPr="006E2266">
        <w:t>vai saimniecisk</w:t>
      </w:r>
      <w:r w:rsidRPr="006E2266">
        <w:rPr>
          <w:rFonts w:ascii="TimesNewRoman" w:hAnsi="TimesNewRoman" w:cs="TimesNewRoman"/>
        </w:rPr>
        <w:t xml:space="preserve">ā </w:t>
      </w:r>
      <w:r w:rsidRPr="006E2266">
        <w:t>darb</w:t>
      </w:r>
      <w:r w:rsidRPr="006E2266">
        <w:rPr>
          <w:rFonts w:ascii="TimesNewRoman" w:hAnsi="TimesNewRoman" w:cs="TimesNewRoman"/>
        </w:rPr>
        <w:t>ī</w:t>
      </w:r>
      <w:r w:rsidRPr="006E2266">
        <w:t>ba nav aptur</w:t>
      </w:r>
      <w:r w:rsidRPr="006E2266">
        <w:rPr>
          <w:rFonts w:ascii="TimesNewRoman" w:hAnsi="TimesNewRoman" w:cs="TimesNewRoman"/>
        </w:rPr>
        <w:t>ē</w:t>
      </w:r>
      <w:r w:rsidRPr="006E2266">
        <w:t>ta vai p</w:t>
      </w:r>
      <w:r w:rsidRPr="006E2266">
        <w:rPr>
          <w:rFonts w:ascii="TimesNewRoman" w:hAnsi="TimesNewRoman" w:cs="TimesNewRoman"/>
        </w:rPr>
        <w:t>ā</w:t>
      </w:r>
      <w:r w:rsidRPr="006E2266">
        <w:t>rtraukta</w:t>
      </w:r>
      <w:proofErr w:type="gramEnd"/>
      <w:r w:rsidRPr="006E2266">
        <w:t>;</w:t>
      </w:r>
    </w:p>
    <w:p w:rsidR="00B100D6" w:rsidRPr="006E2266" w:rsidRDefault="00B100D6" w:rsidP="00B100D6">
      <w:pPr>
        <w:pStyle w:val="nais1"/>
        <w:tabs>
          <w:tab w:val="num" w:pos="0"/>
        </w:tabs>
        <w:spacing w:before="0" w:beforeAutospacing="0" w:after="0" w:afterAutospacing="0"/>
        <w:jc w:val="both"/>
        <w:rPr>
          <w:rFonts w:ascii="TimesNewRoman" w:hAnsi="TimesNewRoman" w:cs="TimesNewRoman"/>
        </w:rPr>
      </w:pPr>
      <w:r w:rsidRPr="006E2266">
        <w:tab/>
        <w:t>15.4. pretendents vai personas, kur</w:t>
      </w:r>
      <w:r w:rsidRPr="006E2266">
        <w:rPr>
          <w:rFonts w:ascii="TimesNewRoman" w:hAnsi="TimesNewRoman" w:cs="TimesNewRoman"/>
        </w:rPr>
        <w:t>ā</w:t>
      </w:r>
      <w:r w:rsidRPr="006E2266">
        <w:t>m ir p</w:t>
      </w:r>
      <w:r w:rsidRPr="006E2266">
        <w:rPr>
          <w:rFonts w:ascii="TimesNewRoman" w:hAnsi="TimesNewRoman" w:cs="TimesNewRoman"/>
        </w:rPr>
        <w:t>ā</w:t>
      </w:r>
      <w:r w:rsidRPr="006E2266">
        <w:t>rst</w:t>
      </w:r>
      <w:r w:rsidRPr="006E2266">
        <w:rPr>
          <w:rFonts w:ascii="TimesNewRoman" w:hAnsi="TimesNewRoman" w:cs="TimesNewRoman"/>
        </w:rPr>
        <w:t>ā</w:t>
      </w:r>
      <w:r w:rsidRPr="006E2266">
        <w:t>v</w:t>
      </w:r>
      <w:r w:rsidRPr="006E2266">
        <w:rPr>
          <w:rFonts w:ascii="TimesNewRoman" w:hAnsi="TimesNewRoman" w:cs="TimesNewRoman"/>
        </w:rPr>
        <w:t>ī</w:t>
      </w:r>
      <w:r w:rsidRPr="006E2266">
        <w:t>bas ties</w:t>
      </w:r>
      <w:r w:rsidRPr="006E2266">
        <w:rPr>
          <w:rFonts w:ascii="TimesNewRoman" w:hAnsi="TimesNewRoman" w:cs="TimesNewRoman"/>
        </w:rPr>
        <w:t>ī</w:t>
      </w:r>
      <w:r w:rsidRPr="006E2266">
        <w:t>bas</w:t>
      </w:r>
      <w:proofErr w:type="gramStart"/>
      <w:r w:rsidRPr="006E2266">
        <w:t>, un personas</w:t>
      </w:r>
      <w:proofErr w:type="gramEnd"/>
      <w:r w:rsidRPr="006E2266">
        <w:t>, kur</w:t>
      </w:r>
      <w:r w:rsidRPr="006E2266">
        <w:rPr>
          <w:rFonts w:ascii="TimesNewRoman" w:hAnsi="TimesNewRoman" w:cs="TimesNewRoman"/>
        </w:rPr>
        <w:t>ā</w:t>
      </w:r>
      <w:r w:rsidRPr="006E2266">
        <w:t>m ir l</w:t>
      </w:r>
      <w:r w:rsidRPr="006E2266">
        <w:rPr>
          <w:rFonts w:ascii="TimesNewRoman" w:hAnsi="TimesNewRoman" w:cs="TimesNewRoman"/>
        </w:rPr>
        <w:t>ē</w:t>
      </w:r>
      <w:r w:rsidRPr="006E2266">
        <w:t>mumu pie</w:t>
      </w:r>
      <w:r w:rsidRPr="006E2266">
        <w:rPr>
          <w:rFonts w:ascii="TimesNewRoman" w:hAnsi="TimesNewRoman" w:cs="TimesNewRoman"/>
        </w:rPr>
        <w:t>ņ</w:t>
      </w:r>
      <w:r w:rsidRPr="006E2266">
        <w:t>emšanas un uzraudz</w:t>
      </w:r>
      <w:r w:rsidRPr="006E2266">
        <w:rPr>
          <w:rFonts w:ascii="TimesNewRoman" w:hAnsi="TimesNewRoman" w:cs="TimesNewRoman"/>
        </w:rPr>
        <w:t>ī</w:t>
      </w:r>
      <w:r w:rsidRPr="006E2266">
        <w:t>bas ties</w:t>
      </w:r>
      <w:r w:rsidRPr="006E2266">
        <w:rPr>
          <w:rFonts w:ascii="TimesNewRoman" w:hAnsi="TimesNewRoman" w:cs="TimesNewRoman"/>
        </w:rPr>
        <w:t>ī</w:t>
      </w:r>
      <w:r w:rsidRPr="006E2266">
        <w:t>bas attiec</w:t>
      </w:r>
      <w:r w:rsidRPr="006E2266">
        <w:rPr>
          <w:rFonts w:ascii="TimesNewRoman" w:hAnsi="TimesNewRoman" w:cs="TimesNewRoman"/>
        </w:rPr>
        <w:t>ī</w:t>
      </w:r>
      <w:r w:rsidRPr="006E2266">
        <w:t>b</w:t>
      </w:r>
      <w:r w:rsidRPr="006E2266">
        <w:rPr>
          <w:rFonts w:ascii="TimesNewRoman" w:hAnsi="TimesNewRoman" w:cs="TimesNewRoman"/>
        </w:rPr>
        <w:t xml:space="preserve">ā </w:t>
      </w:r>
      <w:r w:rsidRPr="006E2266">
        <w:t>uz pretendentu ar tiesas spriedumu nav atz</w:t>
      </w:r>
      <w:r w:rsidRPr="006E2266">
        <w:rPr>
          <w:rFonts w:ascii="TimesNewRoman" w:hAnsi="TimesNewRoman" w:cs="TimesNewRoman"/>
        </w:rPr>
        <w:t>ī</w:t>
      </w:r>
      <w:r w:rsidRPr="006E2266">
        <w:t>tas par vain</w:t>
      </w:r>
      <w:r w:rsidRPr="006E2266">
        <w:rPr>
          <w:rFonts w:ascii="TimesNewRoman" w:hAnsi="TimesNewRoman" w:cs="TimesNewRoman"/>
        </w:rPr>
        <w:t>ī</w:t>
      </w:r>
      <w:r w:rsidRPr="006E2266">
        <w:t>g</w:t>
      </w:r>
      <w:r w:rsidRPr="006E2266">
        <w:rPr>
          <w:rFonts w:ascii="TimesNewRoman" w:hAnsi="TimesNewRoman" w:cs="TimesNewRoman"/>
        </w:rPr>
        <w:t>ā</w:t>
      </w:r>
      <w:r w:rsidRPr="006E2266">
        <w:t>m l</w:t>
      </w:r>
      <w:r w:rsidRPr="006E2266">
        <w:rPr>
          <w:rFonts w:ascii="TimesNewRoman" w:hAnsi="TimesNewRoman" w:cs="TimesNewRoman"/>
        </w:rPr>
        <w:t>ī</w:t>
      </w:r>
      <w:r w:rsidRPr="006E2266">
        <w:t>dzdal</w:t>
      </w:r>
      <w:r w:rsidRPr="006E2266">
        <w:rPr>
          <w:rFonts w:ascii="TimesNewRoman" w:hAnsi="TimesNewRoman" w:cs="TimesNewRoman"/>
        </w:rPr>
        <w:t>ī</w:t>
      </w:r>
      <w:r w:rsidRPr="006E2266">
        <w:t>b</w:t>
      </w:r>
      <w:r w:rsidRPr="006E2266">
        <w:rPr>
          <w:rFonts w:ascii="TimesNewRoman" w:hAnsi="TimesNewRoman" w:cs="TimesNewRoman"/>
        </w:rPr>
        <w:t>ā</w:t>
      </w:r>
      <w:r w:rsidRPr="006E2266">
        <w:t xml:space="preserve"> noziedz</w:t>
      </w:r>
      <w:r w:rsidRPr="006E2266">
        <w:rPr>
          <w:rFonts w:ascii="TimesNewRoman" w:hAnsi="TimesNewRoman" w:cs="TimesNewRoman"/>
        </w:rPr>
        <w:t>ī</w:t>
      </w:r>
      <w:r w:rsidRPr="006E2266">
        <w:t>g</w:t>
      </w:r>
      <w:r w:rsidRPr="006E2266">
        <w:rPr>
          <w:rFonts w:ascii="TimesNewRoman" w:hAnsi="TimesNewRoman" w:cs="TimesNewRoman"/>
        </w:rPr>
        <w:t xml:space="preserve">ā </w:t>
      </w:r>
      <w:r w:rsidRPr="006E2266">
        <w:t>organiz</w:t>
      </w:r>
      <w:r w:rsidRPr="006E2266">
        <w:rPr>
          <w:rFonts w:ascii="TimesNewRoman" w:hAnsi="TimesNewRoman" w:cs="TimesNewRoman"/>
        </w:rPr>
        <w:t>ā</w:t>
      </w:r>
      <w:r w:rsidRPr="006E2266">
        <w:t>cij</w:t>
      </w:r>
      <w:r w:rsidRPr="006E2266">
        <w:rPr>
          <w:rFonts w:ascii="TimesNewRoman" w:hAnsi="TimesNewRoman" w:cs="TimesNewRoman"/>
        </w:rPr>
        <w:t>ā</w:t>
      </w:r>
      <w:r w:rsidRPr="006E2266">
        <w:t>, korupcij</w:t>
      </w:r>
      <w:r w:rsidRPr="006E2266">
        <w:rPr>
          <w:rFonts w:ascii="TimesNewRoman" w:hAnsi="TimesNewRoman" w:cs="TimesNewRoman"/>
        </w:rPr>
        <w:t>ā</w:t>
      </w:r>
      <w:r w:rsidRPr="006E2266">
        <w:t>, kr</w:t>
      </w:r>
      <w:r w:rsidRPr="006E2266">
        <w:rPr>
          <w:rFonts w:ascii="TimesNewRoman" w:hAnsi="TimesNewRoman" w:cs="TimesNewRoman"/>
        </w:rPr>
        <w:t>ā</w:t>
      </w:r>
      <w:r w:rsidRPr="006E2266">
        <w:t>pniecisk</w:t>
      </w:r>
      <w:r w:rsidRPr="006E2266">
        <w:rPr>
          <w:rFonts w:ascii="TimesNewRoman" w:hAnsi="TimesNewRoman" w:cs="TimesNewRoman"/>
        </w:rPr>
        <w:t>ā</w:t>
      </w:r>
      <w:r w:rsidRPr="006E2266">
        <w:t>s darb</w:t>
      </w:r>
      <w:r w:rsidRPr="006E2266">
        <w:rPr>
          <w:rFonts w:ascii="TimesNewRoman" w:hAnsi="TimesNewRoman" w:cs="TimesNewRoman"/>
        </w:rPr>
        <w:t>ī</w:t>
      </w:r>
      <w:r w:rsidRPr="006E2266">
        <w:t>b</w:t>
      </w:r>
      <w:r w:rsidRPr="006E2266">
        <w:rPr>
          <w:rFonts w:ascii="TimesNewRoman" w:hAnsi="TimesNewRoman" w:cs="TimesNewRoman"/>
        </w:rPr>
        <w:t>ā</w:t>
      </w:r>
      <w:r w:rsidRPr="006E2266">
        <w:t>s finanšu jom</w:t>
      </w:r>
      <w:r w:rsidRPr="006E2266">
        <w:rPr>
          <w:rFonts w:ascii="TimesNewRoman" w:hAnsi="TimesNewRoman" w:cs="TimesNewRoman"/>
        </w:rPr>
        <w:t>ā</w:t>
      </w:r>
      <w:r w:rsidRPr="006E2266">
        <w:t xml:space="preserve"> vai noziedz</w:t>
      </w:r>
      <w:r w:rsidRPr="006E2266">
        <w:rPr>
          <w:rFonts w:ascii="TimesNewRoman" w:hAnsi="TimesNewRoman" w:cs="TimesNewRoman"/>
        </w:rPr>
        <w:t>ī</w:t>
      </w:r>
      <w:r w:rsidRPr="006E2266">
        <w:t>gi ieg</w:t>
      </w:r>
      <w:r w:rsidRPr="006E2266">
        <w:rPr>
          <w:rFonts w:ascii="TimesNewRoman" w:hAnsi="TimesNewRoman" w:cs="TimesNewRoman"/>
        </w:rPr>
        <w:t>ū</w:t>
      </w:r>
      <w:r w:rsidRPr="006E2266">
        <w:t>tu l</w:t>
      </w:r>
      <w:r w:rsidRPr="006E2266">
        <w:rPr>
          <w:rFonts w:ascii="TimesNewRoman" w:hAnsi="TimesNewRoman" w:cs="TimesNewRoman"/>
        </w:rPr>
        <w:t>ī</w:t>
      </w:r>
      <w:r w:rsidRPr="006E2266">
        <w:t>dzek</w:t>
      </w:r>
      <w:r w:rsidRPr="006E2266">
        <w:rPr>
          <w:rFonts w:ascii="TimesNewRoman" w:hAnsi="TimesNewRoman" w:cs="TimesNewRoman"/>
        </w:rPr>
        <w:t>ļ</w:t>
      </w:r>
      <w:r w:rsidRPr="006E2266">
        <w:t>u legaliz</w:t>
      </w:r>
      <w:r w:rsidRPr="006E2266">
        <w:rPr>
          <w:rFonts w:ascii="TimesNewRoman" w:hAnsi="TimesNewRoman" w:cs="TimesNewRoman"/>
        </w:rPr>
        <w:t>ā</w:t>
      </w:r>
      <w:r w:rsidRPr="006E2266">
        <w:t>cij</w:t>
      </w:r>
      <w:r w:rsidRPr="006E2266">
        <w:rPr>
          <w:rFonts w:ascii="TimesNewRoman" w:hAnsi="TimesNewRoman" w:cs="TimesNewRoman"/>
        </w:rPr>
        <w:t>ā;</w:t>
      </w:r>
    </w:p>
    <w:p w:rsidR="00B100D6" w:rsidRPr="006E2266" w:rsidRDefault="00B100D6" w:rsidP="00B100D6">
      <w:pPr>
        <w:pStyle w:val="nais1"/>
        <w:tabs>
          <w:tab w:val="num" w:pos="0"/>
        </w:tabs>
        <w:spacing w:before="0" w:beforeAutospacing="0" w:after="0" w:afterAutospacing="0"/>
        <w:jc w:val="both"/>
      </w:pPr>
      <w:r w:rsidRPr="006E2266">
        <w:rPr>
          <w:rFonts w:ascii="TimesNewRoman" w:hAnsi="TimesNewRoman" w:cs="TimesNewRoman"/>
        </w:rPr>
        <w:tab/>
        <w:t xml:space="preserve">15.5. </w:t>
      </w:r>
      <w:r w:rsidRPr="006E2266">
        <w:t>p</w:t>
      </w:r>
      <w:r w:rsidRPr="006E2266">
        <w:rPr>
          <w:rFonts w:ascii="TimesNewRoman" w:hAnsi="TimesNewRoman" w:cs="TimesNewRoman"/>
        </w:rPr>
        <w:t>ē</w:t>
      </w:r>
      <w:r w:rsidRPr="006E2266">
        <w:t>d</w:t>
      </w:r>
      <w:r w:rsidRPr="006E2266">
        <w:rPr>
          <w:rFonts w:ascii="TimesNewRoman" w:hAnsi="TimesNewRoman" w:cs="TimesNewRoman"/>
        </w:rPr>
        <w:t>ē</w:t>
      </w:r>
      <w:r w:rsidRPr="006E2266">
        <w:t>jo tr</w:t>
      </w:r>
      <w:r w:rsidRPr="006E2266">
        <w:rPr>
          <w:rFonts w:ascii="TimesNewRoman" w:hAnsi="TimesNewRoman" w:cs="TimesNewRoman"/>
        </w:rPr>
        <w:t>ī</w:t>
      </w:r>
      <w:r w:rsidRPr="006E2266">
        <w:t>s gadu laik</w:t>
      </w:r>
      <w:r w:rsidRPr="006E2266">
        <w:rPr>
          <w:rFonts w:ascii="TimesNewRoman" w:hAnsi="TimesNewRoman" w:cs="TimesNewRoman"/>
        </w:rPr>
        <w:t xml:space="preserve">ā </w:t>
      </w:r>
      <w:r w:rsidRPr="006E2266">
        <w:t>no pieteikuma iesniegšanas dienas, pamatojoties uz sp</w:t>
      </w:r>
      <w:r w:rsidRPr="006E2266">
        <w:rPr>
          <w:rFonts w:ascii="TimesNewRoman" w:hAnsi="TimesNewRoman" w:cs="TimesNewRoman"/>
        </w:rPr>
        <w:t>ē</w:t>
      </w:r>
      <w:r w:rsidRPr="006E2266">
        <w:t>k</w:t>
      </w:r>
      <w:r w:rsidRPr="006E2266">
        <w:rPr>
          <w:rFonts w:ascii="TimesNewRoman" w:hAnsi="TimesNewRoman" w:cs="TimesNewRoman"/>
        </w:rPr>
        <w:t xml:space="preserve">ā </w:t>
      </w:r>
      <w:r w:rsidRPr="006E2266">
        <w:t>st</w:t>
      </w:r>
      <w:r w:rsidRPr="006E2266">
        <w:rPr>
          <w:rFonts w:ascii="TimesNewRoman" w:hAnsi="TimesNewRoman" w:cs="TimesNewRoman"/>
        </w:rPr>
        <w:t>ā</w:t>
      </w:r>
      <w:r w:rsidRPr="006E2266">
        <w:t>jušos tiesas spriedumu vai citas kompetentas instit</w:t>
      </w:r>
      <w:r w:rsidRPr="006E2266">
        <w:rPr>
          <w:rFonts w:ascii="TimesNewRoman" w:hAnsi="TimesNewRoman" w:cs="TimesNewRoman"/>
        </w:rPr>
        <w:t>ū</w:t>
      </w:r>
      <w:r w:rsidRPr="006E2266">
        <w:t>cijas sniegtu atzinumu par b</w:t>
      </w:r>
      <w:r w:rsidRPr="006E2266">
        <w:rPr>
          <w:rFonts w:ascii="TimesNewRoman" w:hAnsi="TimesNewRoman" w:cs="TimesNewRoman"/>
        </w:rPr>
        <w:t>ū</w:t>
      </w:r>
      <w:r w:rsidRPr="006E2266">
        <w:t>tisku attiec</w:t>
      </w:r>
      <w:r w:rsidRPr="006E2266">
        <w:rPr>
          <w:rFonts w:ascii="TimesNewRoman" w:hAnsi="TimesNewRoman" w:cs="TimesNewRoman"/>
        </w:rPr>
        <w:t>ī</w:t>
      </w:r>
      <w:r w:rsidRPr="006E2266">
        <w:t>go nozari regul</w:t>
      </w:r>
      <w:r w:rsidRPr="006E2266">
        <w:rPr>
          <w:rFonts w:ascii="TimesNewRoman" w:hAnsi="TimesNewRoman" w:cs="TimesNewRoman"/>
        </w:rPr>
        <w:t>ē</w:t>
      </w:r>
      <w:r w:rsidRPr="006E2266">
        <w:t>jošo normat</w:t>
      </w:r>
      <w:r w:rsidRPr="006E2266">
        <w:rPr>
          <w:rFonts w:ascii="TimesNewRoman" w:hAnsi="TimesNewRoman" w:cs="TimesNewRoman"/>
        </w:rPr>
        <w:t>ī</w:t>
      </w:r>
      <w:r w:rsidRPr="006E2266">
        <w:t>vo ties</w:t>
      </w:r>
      <w:r w:rsidRPr="006E2266">
        <w:rPr>
          <w:rFonts w:ascii="TimesNewRoman" w:hAnsi="TimesNewRoman" w:cs="TimesNewRoman"/>
        </w:rPr>
        <w:t>ī</w:t>
      </w:r>
      <w:r w:rsidRPr="006E2266">
        <w:t>bu aktu p</w:t>
      </w:r>
      <w:r w:rsidRPr="006E2266">
        <w:rPr>
          <w:rFonts w:ascii="TimesNewRoman" w:hAnsi="TimesNewRoman" w:cs="TimesNewRoman"/>
        </w:rPr>
        <w:t>ā</w:t>
      </w:r>
      <w:r w:rsidRPr="006E2266">
        <w:t>rk</w:t>
      </w:r>
      <w:r w:rsidRPr="006E2266">
        <w:rPr>
          <w:rFonts w:ascii="TimesNewRoman" w:hAnsi="TimesNewRoman" w:cs="TimesNewRoman"/>
        </w:rPr>
        <w:t>ā</w:t>
      </w:r>
      <w:r w:rsidRPr="006E2266">
        <w:t>pumu, k</w:t>
      </w:r>
      <w:r w:rsidRPr="006E2266">
        <w:rPr>
          <w:rFonts w:ascii="TimesNewRoman" w:hAnsi="TimesNewRoman" w:cs="TimesNewRoman"/>
        </w:rPr>
        <w:t xml:space="preserve">ā </w:t>
      </w:r>
      <w:r w:rsidRPr="006E2266">
        <w:t>ar</w:t>
      </w:r>
      <w:r w:rsidRPr="006E2266">
        <w:rPr>
          <w:rFonts w:ascii="TimesNewRoman" w:hAnsi="TimesNewRoman" w:cs="TimesNewRoman"/>
        </w:rPr>
        <w:t xml:space="preserve">ī </w:t>
      </w:r>
      <w:r w:rsidRPr="006E2266">
        <w:t>vides aizsardz</w:t>
      </w:r>
      <w:r w:rsidRPr="006E2266">
        <w:rPr>
          <w:rFonts w:ascii="TimesNewRoman" w:hAnsi="TimesNewRoman" w:cs="TimesNewRoman"/>
        </w:rPr>
        <w:t>ī</w:t>
      </w:r>
      <w:r w:rsidRPr="006E2266">
        <w:t>bas, konkurences un darba ties</w:t>
      </w:r>
      <w:r w:rsidRPr="006E2266">
        <w:rPr>
          <w:rFonts w:ascii="TimesNewRoman" w:hAnsi="TimesNewRoman" w:cs="TimesNewRoman"/>
        </w:rPr>
        <w:t>ī</w:t>
      </w:r>
      <w:r w:rsidRPr="006E2266">
        <w:t>bu b</w:t>
      </w:r>
      <w:r w:rsidRPr="006E2266">
        <w:rPr>
          <w:rFonts w:ascii="TimesNewRoman" w:hAnsi="TimesNewRoman" w:cs="TimesNewRoman"/>
        </w:rPr>
        <w:t>ū</w:t>
      </w:r>
      <w:r w:rsidRPr="006E2266">
        <w:t>tisku p</w:t>
      </w:r>
      <w:r w:rsidRPr="006E2266">
        <w:rPr>
          <w:rFonts w:ascii="TimesNewRoman" w:hAnsi="TimesNewRoman" w:cs="TimesNewRoman"/>
        </w:rPr>
        <w:t>ā</w:t>
      </w:r>
      <w:r w:rsidRPr="006E2266">
        <w:t>rk</w:t>
      </w:r>
      <w:r w:rsidRPr="006E2266">
        <w:rPr>
          <w:rFonts w:ascii="TimesNewRoman" w:hAnsi="TimesNewRoman" w:cs="TimesNewRoman"/>
        </w:rPr>
        <w:t>ā</w:t>
      </w:r>
      <w:r w:rsidRPr="006E2266">
        <w:t>pumu, nav konstat</w:t>
      </w:r>
      <w:r w:rsidRPr="006E2266">
        <w:rPr>
          <w:rFonts w:ascii="TimesNewRoman" w:hAnsi="TimesNewRoman" w:cs="TimesNewRoman"/>
        </w:rPr>
        <w:t>ē</w:t>
      </w:r>
      <w:r w:rsidRPr="006E2266">
        <w:t>ti pretendenta profesion</w:t>
      </w:r>
      <w:r w:rsidRPr="006E2266">
        <w:rPr>
          <w:rFonts w:ascii="TimesNewRoman" w:hAnsi="TimesNewRoman" w:cs="TimesNewRoman"/>
        </w:rPr>
        <w:t>ā</w:t>
      </w:r>
      <w:r w:rsidRPr="006E2266">
        <w:t>l</w:t>
      </w:r>
      <w:r w:rsidRPr="006E2266">
        <w:rPr>
          <w:rFonts w:ascii="TimesNewRoman" w:hAnsi="TimesNewRoman" w:cs="TimesNewRoman"/>
        </w:rPr>
        <w:t>ā</w:t>
      </w:r>
      <w:r w:rsidRPr="006E2266">
        <w:t>s darb</w:t>
      </w:r>
      <w:r w:rsidRPr="006E2266">
        <w:rPr>
          <w:rFonts w:ascii="TimesNewRoman" w:hAnsi="TimesNewRoman" w:cs="TimesNewRoman"/>
        </w:rPr>
        <w:t>ī</w:t>
      </w:r>
      <w:r w:rsidRPr="006E2266">
        <w:t>bas p</w:t>
      </w:r>
      <w:r w:rsidRPr="006E2266">
        <w:rPr>
          <w:rFonts w:ascii="TimesNewRoman" w:hAnsi="TimesNewRoman" w:cs="TimesNewRoman"/>
        </w:rPr>
        <w:t>ā</w:t>
      </w:r>
      <w:r w:rsidRPr="006E2266">
        <w:t>rk</w:t>
      </w:r>
      <w:r w:rsidRPr="006E2266">
        <w:rPr>
          <w:rFonts w:ascii="TimesNewRoman" w:hAnsi="TimesNewRoman" w:cs="TimesNewRoman"/>
        </w:rPr>
        <w:t>ā</w:t>
      </w:r>
      <w:r w:rsidRPr="006E2266">
        <w:t>pumi;</w:t>
      </w:r>
    </w:p>
    <w:p w:rsidR="00B100D6" w:rsidRDefault="00B100D6" w:rsidP="00B100D6">
      <w:pPr>
        <w:pStyle w:val="nais1"/>
        <w:tabs>
          <w:tab w:val="num" w:pos="0"/>
        </w:tabs>
        <w:spacing w:before="0" w:beforeAutospacing="0" w:after="0" w:afterAutospacing="0"/>
        <w:jc w:val="both"/>
      </w:pPr>
      <w:r w:rsidRPr="006E2266">
        <w:lastRenderedPageBreak/>
        <w:tab/>
        <w:t xml:space="preserve">15.6. ir </w:t>
      </w:r>
      <w:r w:rsidRPr="006E2266">
        <w:rPr>
          <w:rFonts w:ascii="TimesNewRoman" w:hAnsi="TimesNewRoman" w:cs="TimesNewRoman"/>
        </w:rPr>
        <w:t>ē</w:t>
      </w:r>
      <w:r w:rsidRPr="006E2266">
        <w:t>din</w:t>
      </w:r>
      <w:r w:rsidRPr="006E2266">
        <w:rPr>
          <w:rFonts w:ascii="TimesNewRoman" w:hAnsi="TimesNewRoman" w:cs="TimesNewRoman"/>
        </w:rPr>
        <w:t>ā</w:t>
      </w:r>
      <w:r w:rsidRPr="006E2266">
        <w:t>šanas pakalpojumu sniegšanai nepieciešam</w:t>
      </w:r>
      <w:r w:rsidRPr="006E2266">
        <w:rPr>
          <w:rFonts w:ascii="TimesNewRoman" w:hAnsi="TimesNewRoman" w:cs="TimesNewRoman"/>
        </w:rPr>
        <w:t xml:space="preserve">ā </w:t>
      </w:r>
      <w:r w:rsidRPr="006E2266">
        <w:t>pieredze vismaz 3 gadi;</w:t>
      </w:r>
    </w:p>
    <w:p w:rsidR="001A7450" w:rsidRPr="006E2266" w:rsidRDefault="001A7450" w:rsidP="001A7450">
      <w:pPr>
        <w:tabs>
          <w:tab w:val="num" w:pos="0"/>
        </w:tabs>
        <w:jc w:val="both"/>
      </w:pPr>
      <w:r>
        <w:tab/>
        <w:t>15.7</w:t>
      </w:r>
      <w:r w:rsidRPr="00E37E92">
        <w:t>. juridiskajai personai ir izsniegta alkohola tirdzniecības licence;</w:t>
      </w:r>
    </w:p>
    <w:p w:rsidR="00B100D6" w:rsidRPr="006E2266" w:rsidRDefault="001A7450" w:rsidP="00B100D6">
      <w:pPr>
        <w:pStyle w:val="nais1"/>
        <w:tabs>
          <w:tab w:val="num" w:pos="0"/>
        </w:tabs>
        <w:spacing w:before="0" w:beforeAutospacing="0" w:after="0" w:afterAutospacing="0"/>
        <w:jc w:val="both"/>
        <w:rPr>
          <w:rFonts w:ascii="TimesNewRoman" w:hAnsi="TimesNewRoman" w:cs="TimesNewRoman"/>
        </w:rPr>
      </w:pPr>
      <w:r>
        <w:tab/>
        <w:t>15.8</w:t>
      </w:r>
      <w:r w:rsidR="00B100D6" w:rsidRPr="006E2266">
        <w:t>. ir nodrošināta pakalpojumu kvalitātes kontrole.</w:t>
      </w:r>
    </w:p>
    <w:p w:rsidR="00B100D6" w:rsidRPr="006E2266" w:rsidRDefault="00B100D6" w:rsidP="00B100D6">
      <w:pPr>
        <w:pStyle w:val="nais1"/>
        <w:tabs>
          <w:tab w:val="num" w:pos="0"/>
        </w:tabs>
        <w:spacing w:before="0" w:beforeAutospacing="0" w:after="0" w:afterAutospacing="0"/>
        <w:jc w:val="both"/>
      </w:pPr>
    </w:p>
    <w:p w:rsidR="00B100D6" w:rsidRPr="006E2266" w:rsidRDefault="00B100D6" w:rsidP="00B100D6">
      <w:pPr>
        <w:pStyle w:val="nais1"/>
        <w:tabs>
          <w:tab w:val="num" w:pos="0"/>
        </w:tabs>
        <w:spacing w:before="0" w:beforeAutospacing="0" w:after="0" w:afterAutospacing="0"/>
        <w:jc w:val="center"/>
      </w:pPr>
      <w:r w:rsidRPr="006E2266">
        <w:rPr>
          <w:b/>
        </w:rPr>
        <w:t>VII.</w:t>
      </w:r>
      <w:r w:rsidRPr="006E2266">
        <w:t xml:space="preserve"> </w:t>
      </w:r>
      <w:r w:rsidRPr="006E2266">
        <w:rPr>
          <w:rFonts w:ascii="Times New Roman Bold" w:hAnsi="Times New Roman Bold"/>
          <w:b/>
        </w:rPr>
        <w:t>Iesniedzamie dokumenti</w:t>
      </w:r>
    </w:p>
    <w:p w:rsidR="00B100D6" w:rsidRPr="006E2266" w:rsidRDefault="00B100D6" w:rsidP="00B100D6">
      <w:pPr>
        <w:tabs>
          <w:tab w:val="num" w:pos="540"/>
        </w:tabs>
        <w:rPr>
          <w:sz w:val="20"/>
          <w:szCs w:val="20"/>
          <w:lang w:eastAsia="ar-SA"/>
        </w:rPr>
      </w:pPr>
    </w:p>
    <w:p w:rsidR="00B100D6" w:rsidRPr="006E2266" w:rsidRDefault="00B100D6" w:rsidP="00B100D6">
      <w:pPr>
        <w:tabs>
          <w:tab w:val="num" w:pos="0"/>
        </w:tabs>
        <w:jc w:val="both"/>
      </w:pPr>
      <w:r w:rsidRPr="006E2266">
        <w:tab/>
        <w:t>16. Dalībai izsolē pretendents iesniedz šādus dokumentus:</w:t>
      </w:r>
    </w:p>
    <w:p w:rsidR="00B100D6" w:rsidRPr="006E2266" w:rsidRDefault="00B100D6" w:rsidP="00B100D6">
      <w:pPr>
        <w:tabs>
          <w:tab w:val="num" w:pos="0"/>
        </w:tabs>
        <w:jc w:val="both"/>
      </w:pPr>
    </w:p>
    <w:p w:rsidR="00B100D6" w:rsidRPr="006E2266" w:rsidRDefault="00B100D6" w:rsidP="00B100D6">
      <w:pPr>
        <w:tabs>
          <w:tab w:val="num" w:pos="0"/>
        </w:tabs>
        <w:jc w:val="both"/>
      </w:pPr>
      <w:r w:rsidRPr="006E2266">
        <w:tab/>
        <w:t>16.1.</w:t>
      </w:r>
      <w:r w:rsidRPr="006E2266">
        <w:rPr>
          <w:b/>
        </w:rPr>
        <w:t xml:space="preserve"> fiziskā persona </w:t>
      </w:r>
      <w:r w:rsidRPr="006E2266">
        <w:t>vai personu grupa:</w:t>
      </w:r>
    </w:p>
    <w:p w:rsidR="00B100D6" w:rsidRPr="006E2266" w:rsidRDefault="00B100D6" w:rsidP="00B100D6">
      <w:pPr>
        <w:tabs>
          <w:tab w:val="num" w:pos="0"/>
        </w:tabs>
        <w:jc w:val="both"/>
      </w:pPr>
      <w:r w:rsidRPr="006E2266">
        <w:tab/>
        <w:t>16.1.1. pieteikumu dalībai izsolē (sagatavo saskaņā ar paraugu);</w:t>
      </w:r>
    </w:p>
    <w:p w:rsidR="00B100D6" w:rsidRPr="006E2266" w:rsidRDefault="00B100D6" w:rsidP="00B100D6">
      <w:pPr>
        <w:tabs>
          <w:tab w:val="num" w:pos="0"/>
        </w:tabs>
        <w:jc w:val="both"/>
      </w:pPr>
      <w:r w:rsidRPr="006E2266">
        <w:tab/>
        <w:t>16.1.2. notariāli apliecinātu pilnvarojumu pārstāvēt fizisko personu Īpašuma nomas tiesību izsolē, ja personu pārstāv pilnvarnieks. Pilnvarā ir jābūt norādītam, ka persona tiek pilnvarota piedalīties Īpašuma nomas tiesību izsolē;</w:t>
      </w:r>
    </w:p>
    <w:p w:rsidR="00B100D6" w:rsidRPr="006E2266" w:rsidRDefault="00B100D6" w:rsidP="00B100D6">
      <w:pPr>
        <w:tabs>
          <w:tab w:val="num" w:pos="0"/>
        </w:tabs>
        <w:jc w:val="both"/>
      </w:pPr>
      <w:r w:rsidRPr="006E2266">
        <w:tab/>
        <w:t xml:space="preserve">16.2. </w:t>
      </w:r>
      <w:r w:rsidRPr="006E2266">
        <w:rPr>
          <w:b/>
        </w:rPr>
        <w:t>juridiskā persona</w:t>
      </w:r>
      <w:r w:rsidRPr="006E2266">
        <w:t xml:space="preserve"> vai personālsabiedrība, iesniedz:</w:t>
      </w:r>
    </w:p>
    <w:p w:rsidR="00B100D6" w:rsidRPr="006E2266" w:rsidRDefault="00B100D6" w:rsidP="00B100D6">
      <w:pPr>
        <w:tabs>
          <w:tab w:val="num" w:pos="0"/>
        </w:tabs>
        <w:jc w:val="both"/>
      </w:pPr>
      <w:r w:rsidRPr="006E2266">
        <w:tab/>
        <w:t>16.2.1. pieteikumu dalībai izsolē (sagatavo saskaņā ar paraugu);</w:t>
      </w:r>
    </w:p>
    <w:p w:rsidR="00B100D6" w:rsidRPr="00E37E92" w:rsidRDefault="00B100D6" w:rsidP="00B100D6">
      <w:pPr>
        <w:tabs>
          <w:tab w:val="num" w:pos="0"/>
        </w:tabs>
        <w:jc w:val="both"/>
      </w:pPr>
      <w:r w:rsidRPr="006E2266">
        <w:tab/>
        <w:t xml:space="preserve">16.2.2. Uzņēmumu reģistra izziņas oriģinālu, kas izdota ne vēlāk kā mēnesi </w:t>
      </w:r>
      <w:r w:rsidRPr="00E37E92">
        <w:t>iepriekš, par pretendenta amatpersonu pārstāvības tiesībām;</w:t>
      </w:r>
    </w:p>
    <w:p w:rsidR="0011616F" w:rsidRPr="006E2266" w:rsidRDefault="0011616F" w:rsidP="00B100D6">
      <w:pPr>
        <w:tabs>
          <w:tab w:val="num" w:pos="0"/>
        </w:tabs>
        <w:jc w:val="both"/>
      </w:pPr>
      <w:r w:rsidRPr="00E37E92">
        <w:tab/>
        <w:t>16.2.3. juridiskajai personai izsniegtu alkohola tirdzniecības licenci;</w:t>
      </w:r>
    </w:p>
    <w:p w:rsidR="00B100D6" w:rsidRPr="006E2266" w:rsidRDefault="00893FB9" w:rsidP="00B100D6">
      <w:pPr>
        <w:tabs>
          <w:tab w:val="num" w:pos="0"/>
        </w:tabs>
        <w:jc w:val="both"/>
      </w:pPr>
      <w:r>
        <w:tab/>
        <w:t>16.2.4</w:t>
      </w:r>
      <w:r w:rsidR="00B100D6" w:rsidRPr="006E2266">
        <w:t>. pilnvarojumu pārstāvēt juridisko personu, ja juridisko personu pārstāv persona, kuras pārstāvības tiesības neizriet no Uzņēmumu reģistra izziņas. Pilnvarā ir jābūt norādītam, ka persona tiek pilnvarota piedalīties Īpašuma nomas tiesību izsolē;</w:t>
      </w:r>
    </w:p>
    <w:p w:rsidR="00B100D6" w:rsidRPr="006E2266" w:rsidRDefault="00B100D6" w:rsidP="00B100D6">
      <w:pPr>
        <w:tabs>
          <w:tab w:val="num" w:pos="0"/>
        </w:tabs>
        <w:jc w:val="both"/>
      </w:pPr>
    </w:p>
    <w:p w:rsidR="00B100D6" w:rsidRPr="006E2266" w:rsidRDefault="00B100D6" w:rsidP="00B100D6">
      <w:pPr>
        <w:autoSpaceDE w:val="0"/>
        <w:autoSpaceDN w:val="0"/>
        <w:adjustRightInd w:val="0"/>
        <w:ind w:firstLine="720"/>
        <w:jc w:val="both"/>
      </w:pPr>
      <w:r w:rsidRPr="006E2266">
        <w:t>16.3. komersanta reģistrācijas apliecības kopija;</w:t>
      </w:r>
    </w:p>
    <w:p w:rsidR="00B100D6" w:rsidRPr="006E2266" w:rsidRDefault="00B100D6" w:rsidP="00B100D6">
      <w:pPr>
        <w:autoSpaceDE w:val="0"/>
        <w:autoSpaceDN w:val="0"/>
        <w:adjustRightInd w:val="0"/>
        <w:ind w:firstLine="720"/>
        <w:jc w:val="both"/>
      </w:pPr>
    </w:p>
    <w:p w:rsidR="00B100D6" w:rsidRPr="006E2266" w:rsidRDefault="00B100D6" w:rsidP="00B100D6">
      <w:pPr>
        <w:autoSpaceDE w:val="0"/>
        <w:autoSpaceDN w:val="0"/>
        <w:adjustRightInd w:val="0"/>
        <w:ind w:firstLine="720"/>
        <w:jc w:val="both"/>
      </w:pPr>
      <w:r w:rsidRPr="006E2266">
        <w:t>16.4. izzi</w:t>
      </w:r>
      <w:r w:rsidRPr="006E2266">
        <w:rPr>
          <w:rFonts w:ascii="TimesNewRoman" w:hAnsi="TimesNewRoman" w:cs="TimesNewRoman"/>
        </w:rPr>
        <w:t>ņ</w:t>
      </w:r>
      <w:r w:rsidRPr="006E2266">
        <w:t xml:space="preserve">a, </w:t>
      </w:r>
      <w:proofErr w:type="gramStart"/>
      <w:r w:rsidRPr="006E2266">
        <w:t>ko ne agr</w:t>
      </w:r>
      <w:r w:rsidRPr="006E2266">
        <w:rPr>
          <w:rFonts w:ascii="TimesNewRoman" w:hAnsi="TimesNewRoman" w:cs="TimesNewRoman"/>
        </w:rPr>
        <w:t>ā</w:t>
      </w:r>
      <w:r w:rsidRPr="006E2266">
        <w:t>k k</w:t>
      </w:r>
      <w:r w:rsidRPr="006E2266">
        <w:rPr>
          <w:rFonts w:ascii="TimesNewRoman" w:hAnsi="TimesNewRoman" w:cs="TimesNewRoman"/>
        </w:rPr>
        <w:t xml:space="preserve">ā </w:t>
      </w:r>
      <w:r w:rsidRPr="006E2266">
        <w:t>m</w:t>
      </w:r>
      <w:r w:rsidRPr="006E2266">
        <w:rPr>
          <w:rFonts w:ascii="TimesNewRoman" w:hAnsi="TimesNewRoman" w:cs="TimesNewRoman"/>
        </w:rPr>
        <w:t>ē</w:t>
      </w:r>
      <w:r w:rsidRPr="006E2266">
        <w:t>nesi pirms pieteikuma iesniegšanas dienas izdevusi komercre</w:t>
      </w:r>
      <w:r w:rsidRPr="006E2266">
        <w:rPr>
          <w:rFonts w:ascii="TimesNewRoman" w:hAnsi="TimesNewRoman" w:cs="TimesNewRoman"/>
        </w:rPr>
        <w:t>ģ</w:t>
      </w:r>
      <w:r w:rsidRPr="006E2266">
        <w:t>istra vai l</w:t>
      </w:r>
      <w:r w:rsidRPr="006E2266">
        <w:rPr>
          <w:rFonts w:ascii="TimesNewRoman" w:hAnsi="TimesNewRoman" w:cs="TimesNewRoman"/>
        </w:rPr>
        <w:t>ī</w:t>
      </w:r>
      <w:r w:rsidRPr="006E2266">
        <w:t>dzv</w:t>
      </w:r>
      <w:r w:rsidRPr="006E2266">
        <w:rPr>
          <w:rFonts w:ascii="TimesNewRoman" w:hAnsi="TimesNewRoman" w:cs="TimesNewRoman"/>
        </w:rPr>
        <w:t>ē</w:t>
      </w:r>
      <w:r w:rsidRPr="006E2266">
        <w:t>rt</w:t>
      </w:r>
      <w:r w:rsidRPr="006E2266">
        <w:rPr>
          <w:rFonts w:ascii="TimesNewRoman" w:hAnsi="TimesNewRoman" w:cs="TimesNewRoman"/>
        </w:rPr>
        <w:t>ī</w:t>
      </w:r>
      <w:r w:rsidRPr="006E2266">
        <w:t>ga komercdarb</w:t>
      </w:r>
      <w:r w:rsidRPr="006E2266">
        <w:rPr>
          <w:rFonts w:ascii="TimesNewRoman" w:hAnsi="TimesNewRoman" w:cs="TimesNewRoman"/>
        </w:rPr>
        <w:t>ī</w:t>
      </w:r>
      <w:r w:rsidRPr="006E2266">
        <w:t>bu re</w:t>
      </w:r>
      <w:r w:rsidRPr="006E2266">
        <w:rPr>
          <w:rFonts w:ascii="TimesNewRoman" w:hAnsi="TimesNewRoman" w:cs="TimesNewRoman"/>
        </w:rPr>
        <w:t>ģ</w:t>
      </w:r>
      <w:r w:rsidRPr="006E2266">
        <w:t>istr</w:t>
      </w:r>
      <w:r w:rsidRPr="006E2266">
        <w:rPr>
          <w:rFonts w:ascii="TimesNewRoman" w:hAnsi="TimesNewRoman" w:cs="TimesNewRoman"/>
        </w:rPr>
        <w:t>ē</w:t>
      </w:r>
      <w:r w:rsidRPr="006E2266">
        <w:t>joša iest</w:t>
      </w:r>
      <w:r w:rsidRPr="006E2266">
        <w:rPr>
          <w:rFonts w:ascii="TimesNewRoman" w:hAnsi="TimesNewRoman" w:cs="TimesNewRoman"/>
        </w:rPr>
        <w:t>ā</w:t>
      </w:r>
      <w:r w:rsidRPr="006E2266">
        <w:t>de, ka pretendents nav pasludin</w:t>
      </w:r>
      <w:r w:rsidRPr="006E2266">
        <w:rPr>
          <w:rFonts w:ascii="TimesNewRoman" w:hAnsi="TimesNewRoman" w:cs="TimesNewRoman"/>
        </w:rPr>
        <w:t>ā</w:t>
      </w:r>
      <w:r w:rsidRPr="006E2266">
        <w:t>ts par maks</w:t>
      </w:r>
      <w:r w:rsidRPr="006E2266">
        <w:rPr>
          <w:rFonts w:ascii="TimesNewRoman" w:hAnsi="TimesNewRoman" w:cs="TimesNewRoman"/>
        </w:rPr>
        <w:t>ā</w:t>
      </w:r>
      <w:r w:rsidRPr="006E2266">
        <w:t>tnesp</w:t>
      </w:r>
      <w:r w:rsidRPr="006E2266">
        <w:rPr>
          <w:rFonts w:ascii="TimesNewRoman" w:hAnsi="TimesNewRoman" w:cs="TimesNewRoman"/>
        </w:rPr>
        <w:t>ē</w:t>
      </w:r>
      <w:r w:rsidRPr="006E2266">
        <w:t>j</w:t>
      </w:r>
      <w:r w:rsidRPr="006E2266">
        <w:rPr>
          <w:rFonts w:ascii="TimesNewRoman" w:hAnsi="TimesNewRoman" w:cs="TimesNewRoman"/>
        </w:rPr>
        <w:t>ī</w:t>
      </w:r>
      <w:r w:rsidRPr="006E2266">
        <w:t>gu, neatrodas likvid</w:t>
      </w:r>
      <w:r w:rsidRPr="006E2266">
        <w:rPr>
          <w:rFonts w:ascii="TimesNewRoman" w:hAnsi="TimesNewRoman" w:cs="TimesNewRoman"/>
        </w:rPr>
        <w:t>ā</w:t>
      </w:r>
      <w:r w:rsidRPr="006E2266">
        <w:t>cijas stadij</w:t>
      </w:r>
      <w:r w:rsidRPr="006E2266">
        <w:rPr>
          <w:rFonts w:ascii="TimesNewRoman" w:hAnsi="TimesNewRoman" w:cs="TimesNewRoman"/>
        </w:rPr>
        <w:t>ā</w:t>
      </w:r>
      <w:proofErr w:type="gramEnd"/>
      <w:r w:rsidRPr="006E2266">
        <w:rPr>
          <w:rFonts w:ascii="TimesNewRoman" w:hAnsi="TimesNewRoman" w:cs="TimesNewRoman"/>
        </w:rPr>
        <w:t xml:space="preserve"> </w:t>
      </w:r>
      <w:r w:rsidRPr="006E2266">
        <w:t>vai t</w:t>
      </w:r>
      <w:r w:rsidRPr="006E2266">
        <w:rPr>
          <w:rFonts w:ascii="TimesNewRoman" w:hAnsi="TimesNewRoman" w:cs="TimesNewRoman"/>
        </w:rPr>
        <w:t xml:space="preserve">ā </w:t>
      </w:r>
      <w:r w:rsidRPr="006E2266">
        <w:t>saimniecisk</w:t>
      </w:r>
      <w:r w:rsidRPr="006E2266">
        <w:rPr>
          <w:rFonts w:ascii="TimesNewRoman" w:hAnsi="TimesNewRoman" w:cs="TimesNewRoman"/>
        </w:rPr>
        <w:t>ā</w:t>
      </w:r>
      <w:r w:rsidRPr="006E2266">
        <w:t xml:space="preserve"> darb</w:t>
      </w:r>
      <w:r w:rsidRPr="006E2266">
        <w:rPr>
          <w:rFonts w:ascii="TimesNewRoman" w:hAnsi="TimesNewRoman" w:cs="TimesNewRoman"/>
        </w:rPr>
        <w:t>ī</w:t>
      </w:r>
      <w:r w:rsidRPr="006E2266">
        <w:t>ba nav aptur</w:t>
      </w:r>
      <w:r w:rsidRPr="006E2266">
        <w:rPr>
          <w:rFonts w:ascii="TimesNewRoman" w:hAnsi="TimesNewRoman" w:cs="TimesNewRoman"/>
        </w:rPr>
        <w:t>ē</w:t>
      </w:r>
      <w:r w:rsidRPr="006E2266">
        <w:t>ta vai p</w:t>
      </w:r>
      <w:r w:rsidRPr="006E2266">
        <w:rPr>
          <w:rFonts w:ascii="TimesNewRoman" w:hAnsi="TimesNewRoman" w:cs="TimesNewRoman"/>
        </w:rPr>
        <w:t>ā</w:t>
      </w:r>
      <w:r w:rsidRPr="006E2266">
        <w:t>rtraukta;</w:t>
      </w:r>
    </w:p>
    <w:p w:rsidR="00B100D6" w:rsidRPr="006E2266" w:rsidRDefault="00B100D6" w:rsidP="00B100D6">
      <w:pPr>
        <w:autoSpaceDE w:val="0"/>
        <w:autoSpaceDN w:val="0"/>
        <w:adjustRightInd w:val="0"/>
        <w:ind w:firstLine="720"/>
        <w:jc w:val="both"/>
      </w:pPr>
    </w:p>
    <w:p w:rsidR="00B100D6" w:rsidRPr="006E2266" w:rsidRDefault="00B100D6" w:rsidP="00B100D6">
      <w:pPr>
        <w:autoSpaceDE w:val="0"/>
        <w:autoSpaceDN w:val="0"/>
        <w:adjustRightInd w:val="0"/>
        <w:ind w:firstLine="720"/>
        <w:jc w:val="both"/>
      </w:pPr>
      <w:r w:rsidRPr="006E2266">
        <w:t>16.5. izzi</w:t>
      </w:r>
      <w:r w:rsidRPr="006E2266">
        <w:rPr>
          <w:rFonts w:ascii="TimesNewRoman" w:hAnsi="TimesNewRoman" w:cs="TimesNewRoman"/>
        </w:rPr>
        <w:t>ņ</w:t>
      </w:r>
      <w:r w:rsidRPr="006E2266">
        <w:t xml:space="preserve">a, </w:t>
      </w:r>
      <w:proofErr w:type="gramStart"/>
      <w:r w:rsidRPr="006E2266">
        <w:t>ko ne agr</w:t>
      </w:r>
      <w:r w:rsidRPr="006E2266">
        <w:rPr>
          <w:rFonts w:ascii="TimesNewRoman" w:hAnsi="TimesNewRoman" w:cs="TimesNewRoman"/>
        </w:rPr>
        <w:t>ā</w:t>
      </w:r>
      <w:r w:rsidRPr="006E2266">
        <w:t>k k</w:t>
      </w:r>
      <w:r w:rsidRPr="006E2266">
        <w:rPr>
          <w:rFonts w:ascii="TimesNewRoman" w:hAnsi="TimesNewRoman" w:cs="TimesNewRoman"/>
        </w:rPr>
        <w:t>ā</w:t>
      </w:r>
      <w:r w:rsidRPr="006E2266">
        <w:t xml:space="preserve"> m</w:t>
      </w:r>
      <w:r w:rsidRPr="006E2266">
        <w:rPr>
          <w:rFonts w:ascii="TimesNewRoman" w:hAnsi="TimesNewRoman" w:cs="TimesNewRoman"/>
        </w:rPr>
        <w:t>ē</w:t>
      </w:r>
      <w:r w:rsidRPr="006E2266">
        <w:t>nesi pirms pieteikuma iesniegšanas izdevis Valsts ie</w:t>
      </w:r>
      <w:r w:rsidRPr="006E2266">
        <w:rPr>
          <w:rFonts w:ascii="TimesNewRoman" w:hAnsi="TimesNewRoman" w:cs="TimesNewRoman"/>
        </w:rPr>
        <w:t>ņē</w:t>
      </w:r>
      <w:r w:rsidRPr="006E2266">
        <w:t>mumu dienests vai cita nodokļu administrācijas iestāde Latvijā</w:t>
      </w:r>
      <w:proofErr w:type="gramEnd"/>
      <w:r w:rsidRPr="006E2266">
        <w:t xml:space="preserve"> vai līdzvērtīga nodokļu administrācija iestāde citā valstī, kur pretendents reģistrēts, un kas apliecina, ka pretendentam nav nodok</w:t>
      </w:r>
      <w:r w:rsidRPr="006E2266">
        <w:rPr>
          <w:rFonts w:ascii="TimesNewRoman" w:hAnsi="TimesNewRoman" w:cs="TimesNewRoman"/>
        </w:rPr>
        <w:t>ļ</w:t>
      </w:r>
      <w:r w:rsidRPr="006E2266">
        <w:t>u vai valsts soci</w:t>
      </w:r>
      <w:r w:rsidRPr="006E2266">
        <w:rPr>
          <w:rFonts w:ascii="TimesNewRoman" w:hAnsi="TimesNewRoman" w:cs="TimesNewRoman"/>
        </w:rPr>
        <w:t>ā</w:t>
      </w:r>
      <w:r w:rsidRPr="006E2266">
        <w:t>l</w:t>
      </w:r>
      <w:r w:rsidRPr="006E2266">
        <w:rPr>
          <w:rFonts w:ascii="TimesNewRoman" w:hAnsi="TimesNewRoman" w:cs="TimesNewRoman"/>
        </w:rPr>
        <w:t>ā</w:t>
      </w:r>
      <w:r w:rsidRPr="006E2266">
        <w:t>s apdrošin</w:t>
      </w:r>
      <w:r w:rsidRPr="006E2266">
        <w:rPr>
          <w:rFonts w:ascii="TimesNewRoman" w:hAnsi="TimesNewRoman" w:cs="TimesNewRoman"/>
        </w:rPr>
        <w:t>ā</w:t>
      </w:r>
      <w:r w:rsidRPr="006E2266">
        <w:t>šanas oblig</w:t>
      </w:r>
      <w:r w:rsidRPr="006E2266">
        <w:rPr>
          <w:rFonts w:ascii="TimesNewRoman" w:hAnsi="TimesNewRoman" w:cs="TimesNewRoman"/>
        </w:rPr>
        <w:t>ā</w:t>
      </w:r>
      <w:r w:rsidRPr="006E2266">
        <w:t>to iemaksu par</w:t>
      </w:r>
      <w:r w:rsidRPr="006E2266">
        <w:rPr>
          <w:rFonts w:ascii="TimesNewRoman" w:hAnsi="TimesNewRoman" w:cs="TimesNewRoman"/>
        </w:rPr>
        <w:t>ā</w:t>
      </w:r>
      <w:r w:rsidRPr="006E2266">
        <w:t>du;</w:t>
      </w:r>
    </w:p>
    <w:p w:rsidR="00B100D6" w:rsidRPr="006E2266" w:rsidRDefault="00B100D6" w:rsidP="00B100D6">
      <w:pPr>
        <w:autoSpaceDE w:val="0"/>
        <w:autoSpaceDN w:val="0"/>
        <w:adjustRightInd w:val="0"/>
        <w:ind w:firstLine="720"/>
        <w:jc w:val="both"/>
      </w:pPr>
    </w:p>
    <w:p w:rsidR="00B100D6" w:rsidRPr="006E2266" w:rsidRDefault="00B100D6" w:rsidP="00B100D6">
      <w:pPr>
        <w:autoSpaceDE w:val="0"/>
        <w:autoSpaceDN w:val="0"/>
        <w:adjustRightInd w:val="0"/>
        <w:ind w:firstLine="720"/>
        <w:jc w:val="both"/>
        <w:rPr>
          <w:bCs/>
        </w:rPr>
      </w:pPr>
      <w:r w:rsidRPr="006E2266">
        <w:t xml:space="preserve">16.6. </w:t>
      </w:r>
      <w:r w:rsidRPr="006E2266">
        <w:rPr>
          <w:bCs/>
        </w:rPr>
        <w:t>Pārt</w:t>
      </w:r>
      <w:smartTag w:uri="urn:schemas-microsoft-com:office:smarttags" w:element="PersonName">
        <w:r w:rsidRPr="006E2266">
          <w:rPr>
            <w:bCs/>
          </w:rPr>
          <w:t>ik</w:t>
        </w:r>
      </w:smartTag>
      <w:r w:rsidRPr="006E2266">
        <w:rPr>
          <w:bCs/>
        </w:rPr>
        <w:t>as un veterinārā dienesta (PVD) apliecības kopija;</w:t>
      </w:r>
    </w:p>
    <w:p w:rsidR="00B100D6" w:rsidRPr="006E2266" w:rsidRDefault="00B100D6" w:rsidP="00B100D6">
      <w:pPr>
        <w:autoSpaceDE w:val="0"/>
        <w:autoSpaceDN w:val="0"/>
        <w:adjustRightInd w:val="0"/>
        <w:ind w:firstLine="720"/>
        <w:jc w:val="both"/>
        <w:rPr>
          <w:bCs/>
        </w:rPr>
      </w:pPr>
    </w:p>
    <w:p w:rsidR="00B100D6" w:rsidRPr="006E2266" w:rsidRDefault="00B100D6" w:rsidP="00B100D6">
      <w:pPr>
        <w:autoSpaceDE w:val="0"/>
        <w:autoSpaceDN w:val="0"/>
        <w:adjustRightInd w:val="0"/>
        <w:ind w:firstLine="720"/>
        <w:jc w:val="both"/>
      </w:pPr>
      <w:r w:rsidRPr="006E2266">
        <w:rPr>
          <w:bCs/>
        </w:rPr>
        <w:t xml:space="preserve">16.7. </w:t>
      </w:r>
      <w:r w:rsidRPr="006E2266">
        <w:t xml:space="preserve">apliecinājums, ko ir parakstījusi pilnvarota persona, ka </w:t>
      </w:r>
      <w:proofErr w:type="gramStart"/>
      <w:r w:rsidRPr="006E2266">
        <w:t>tas ar sp</w:t>
      </w:r>
      <w:r w:rsidRPr="006E2266">
        <w:rPr>
          <w:rFonts w:ascii="TimesNewRoman" w:hAnsi="TimesNewRoman" w:cs="TimesNewRoman"/>
        </w:rPr>
        <w:t>ē</w:t>
      </w:r>
      <w:r w:rsidRPr="006E2266">
        <w:t>k</w:t>
      </w:r>
      <w:r w:rsidRPr="006E2266">
        <w:rPr>
          <w:rFonts w:ascii="TimesNewRoman" w:hAnsi="TimesNewRoman" w:cs="TimesNewRoman"/>
        </w:rPr>
        <w:t xml:space="preserve">ā </w:t>
      </w:r>
      <w:r w:rsidRPr="006E2266">
        <w:t>st</w:t>
      </w:r>
      <w:r w:rsidRPr="006E2266">
        <w:rPr>
          <w:rFonts w:ascii="TimesNewRoman" w:hAnsi="TimesNewRoman" w:cs="TimesNewRoman"/>
        </w:rPr>
        <w:t>ā</w:t>
      </w:r>
      <w:r w:rsidRPr="006E2266">
        <w:t>jušos tiesas spriedumu vai citas kompetentas instit</w:t>
      </w:r>
      <w:r w:rsidRPr="006E2266">
        <w:rPr>
          <w:rFonts w:ascii="TimesNewRoman" w:hAnsi="TimesNewRoman" w:cs="TimesNewRoman"/>
        </w:rPr>
        <w:t>ū</w:t>
      </w:r>
      <w:r w:rsidRPr="006E2266">
        <w:t>cijas sniegtu atzinumu par b</w:t>
      </w:r>
      <w:r w:rsidRPr="006E2266">
        <w:rPr>
          <w:rFonts w:ascii="TimesNewRoman" w:hAnsi="TimesNewRoman" w:cs="TimesNewRoman"/>
        </w:rPr>
        <w:t>ū</w:t>
      </w:r>
      <w:r w:rsidRPr="006E2266">
        <w:t>tisku attiec</w:t>
      </w:r>
      <w:r w:rsidRPr="006E2266">
        <w:rPr>
          <w:rFonts w:ascii="TimesNewRoman" w:hAnsi="TimesNewRoman" w:cs="TimesNewRoman"/>
        </w:rPr>
        <w:t>ī</w:t>
      </w:r>
      <w:r w:rsidRPr="006E2266">
        <w:t>go nozari regul</w:t>
      </w:r>
      <w:r w:rsidRPr="006E2266">
        <w:rPr>
          <w:rFonts w:ascii="TimesNewRoman" w:hAnsi="TimesNewRoman" w:cs="TimesNewRoman"/>
        </w:rPr>
        <w:t>ē</w:t>
      </w:r>
      <w:r w:rsidRPr="006E2266">
        <w:t>jošo normat</w:t>
      </w:r>
      <w:r w:rsidRPr="006E2266">
        <w:rPr>
          <w:rFonts w:ascii="TimesNewRoman" w:hAnsi="TimesNewRoman" w:cs="TimesNewRoman"/>
        </w:rPr>
        <w:t>ī</w:t>
      </w:r>
      <w:r w:rsidRPr="006E2266">
        <w:t>vo ties</w:t>
      </w:r>
      <w:r w:rsidRPr="006E2266">
        <w:rPr>
          <w:rFonts w:ascii="TimesNewRoman" w:hAnsi="TimesNewRoman" w:cs="TimesNewRoman"/>
        </w:rPr>
        <w:t>ī</w:t>
      </w:r>
      <w:r w:rsidRPr="006E2266">
        <w:t>bu aktu p</w:t>
      </w:r>
      <w:r w:rsidRPr="006E2266">
        <w:rPr>
          <w:rFonts w:ascii="TimesNewRoman" w:hAnsi="TimesNewRoman" w:cs="TimesNewRoman"/>
        </w:rPr>
        <w:t>ā</w:t>
      </w:r>
      <w:r w:rsidRPr="006E2266">
        <w:t>rk</w:t>
      </w:r>
      <w:r w:rsidRPr="006E2266">
        <w:rPr>
          <w:rFonts w:ascii="TimesNewRoman" w:hAnsi="TimesNewRoman" w:cs="TimesNewRoman"/>
        </w:rPr>
        <w:t>ā</w:t>
      </w:r>
      <w:r w:rsidRPr="006E2266">
        <w:t>pumu, k</w:t>
      </w:r>
      <w:r w:rsidRPr="006E2266">
        <w:rPr>
          <w:rFonts w:ascii="TimesNewRoman" w:hAnsi="TimesNewRoman" w:cs="TimesNewRoman"/>
        </w:rPr>
        <w:t xml:space="preserve">ā </w:t>
      </w:r>
      <w:r w:rsidRPr="006E2266">
        <w:t>ar</w:t>
      </w:r>
      <w:r w:rsidRPr="006E2266">
        <w:rPr>
          <w:rFonts w:ascii="TimesNewRoman" w:hAnsi="TimesNewRoman" w:cs="TimesNewRoman"/>
        </w:rPr>
        <w:t xml:space="preserve">ī </w:t>
      </w:r>
      <w:r w:rsidRPr="006E2266">
        <w:t>vides aizsardz</w:t>
      </w:r>
      <w:r w:rsidRPr="006E2266">
        <w:rPr>
          <w:rFonts w:ascii="TimesNewRoman" w:hAnsi="TimesNewRoman" w:cs="TimesNewRoman"/>
        </w:rPr>
        <w:t>ī</w:t>
      </w:r>
      <w:r w:rsidRPr="006E2266">
        <w:t>bas, konkurences un darba ties</w:t>
      </w:r>
      <w:r w:rsidRPr="006E2266">
        <w:rPr>
          <w:rFonts w:ascii="TimesNewRoman" w:hAnsi="TimesNewRoman" w:cs="TimesNewRoman"/>
        </w:rPr>
        <w:t>ī</w:t>
      </w:r>
      <w:r w:rsidRPr="006E2266">
        <w:t>bu b</w:t>
      </w:r>
      <w:r w:rsidRPr="006E2266">
        <w:rPr>
          <w:rFonts w:ascii="TimesNewRoman" w:hAnsi="TimesNewRoman" w:cs="TimesNewRoman"/>
        </w:rPr>
        <w:t>ū</w:t>
      </w:r>
      <w:r w:rsidRPr="006E2266">
        <w:t>tisku p</w:t>
      </w:r>
      <w:r w:rsidRPr="006E2266">
        <w:rPr>
          <w:rFonts w:ascii="TimesNewRoman" w:hAnsi="TimesNewRoman" w:cs="TimesNewRoman"/>
        </w:rPr>
        <w:t>ā</w:t>
      </w:r>
      <w:r w:rsidRPr="006E2266">
        <w:t>rk</w:t>
      </w:r>
      <w:r w:rsidRPr="006E2266">
        <w:rPr>
          <w:rFonts w:ascii="TimesNewRoman" w:hAnsi="TimesNewRoman" w:cs="TimesNewRoman"/>
        </w:rPr>
        <w:t>ā</w:t>
      </w:r>
      <w:r w:rsidRPr="006E2266">
        <w:t>pumu</w:t>
      </w:r>
      <w:proofErr w:type="gramEnd"/>
      <w:r w:rsidRPr="006E2266">
        <w:t>, nav konstat</w:t>
      </w:r>
      <w:r w:rsidRPr="006E2266">
        <w:rPr>
          <w:rFonts w:ascii="TimesNewRoman" w:hAnsi="TimesNewRoman" w:cs="TimesNewRoman"/>
        </w:rPr>
        <w:t>ē</w:t>
      </w:r>
      <w:r w:rsidRPr="006E2266">
        <w:t>ti pretendenta profesion</w:t>
      </w:r>
      <w:r w:rsidRPr="006E2266">
        <w:rPr>
          <w:rFonts w:ascii="TimesNewRoman" w:hAnsi="TimesNewRoman" w:cs="TimesNewRoman"/>
        </w:rPr>
        <w:t>ā</w:t>
      </w:r>
      <w:r w:rsidRPr="006E2266">
        <w:t>l</w:t>
      </w:r>
      <w:r w:rsidRPr="006E2266">
        <w:rPr>
          <w:rFonts w:ascii="TimesNewRoman" w:hAnsi="TimesNewRoman" w:cs="TimesNewRoman"/>
        </w:rPr>
        <w:t>ā</w:t>
      </w:r>
      <w:r w:rsidRPr="006E2266">
        <w:t>s darb</w:t>
      </w:r>
      <w:r w:rsidRPr="006E2266">
        <w:rPr>
          <w:rFonts w:ascii="TimesNewRoman" w:hAnsi="TimesNewRoman" w:cs="TimesNewRoman"/>
        </w:rPr>
        <w:t>ī</w:t>
      </w:r>
      <w:r w:rsidRPr="006E2266">
        <w:t>bas p</w:t>
      </w:r>
      <w:r w:rsidRPr="006E2266">
        <w:rPr>
          <w:rFonts w:ascii="TimesNewRoman" w:hAnsi="TimesNewRoman" w:cs="TimesNewRoman"/>
        </w:rPr>
        <w:t>ā</w:t>
      </w:r>
      <w:r w:rsidRPr="006E2266">
        <w:t>rk</w:t>
      </w:r>
      <w:r w:rsidRPr="006E2266">
        <w:rPr>
          <w:rFonts w:ascii="TimesNewRoman" w:hAnsi="TimesNewRoman" w:cs="TimesNewRoman"/>
        </w:rPr>
        <w:t>ā</w:t>
      </w:r>
      <w:r w:rsidRPr="006E2266">
        <w:t>pumi p</w:t>
      </w:r>
      <w:r w:rsidRPr="006E2266">
        <w:rPr>
          <w:rFonts w:ascii="TimesNewRoman" w:hAnsi="TimesNewRoman" w:cs="TimesNewRoman"/>
        </w:rPr>
        <w:t>ē</w:t>
      </w:r>
      <w:r w:rsidRPr="006E2266">
        <w:t>d</w:t>
      </w:r>
      <w:r w:rsidRPr="006E2266">
        <w:rPr>
          <w:rFonts w:ascii="TimesNewRoman" w:hAnsi="TimesNewRoman" w:cs="TimesNewRoman"/>
        </w:rPr>
        <w:t>ē</w:t>
      </w:r>
      <w:r w:rsidRPr="006E2266">
        <w:t>jo tr</w:t>
      </w:r>
      <w:r w:rsidRPr="006E2266">
        <w:rPr>
          <w:rFonts w:ascii="TimesNewRoman" w:hAnsi="TimesNewRoman" w:cs="TimesNewRoman"/>
        </w:rPr>
        <w:t>ī</w:t>
      </w:r>
      <w:r w:rsidRPr="006E2266">
        <w:t>s gadu laik</w:t>
      </w:r>
      <w:r w:rsidRPr="006E2266">
        <w:rPr>
          <w:rFonts w:ascii="TimesNewRoman" w:hAnsi="TimesNewRoman" w:cs="TimesNewRoman"/>
        </w:rPr>
        <w:t xml:space="preserve">ā </w:t>
      </w:r>
      <w:r w:rsidRPr="006E2266">
        <w:t>no pieteikuma iesniegšanas dienas;</w:t>
      </w:r>
    </w:p>
    <w:p w:rsidR="00B100D6" w:rsidRPr="006E2266" w:rsidRDefault="00B100D6" w:rsidP="00B100D6">
      <w:pPr>
        <w:autoSpaceDE w:val="0"/>
        <w:autoSpaceDN w:val="0"/>
        <w:adjustRightInd w:val="0"/>
        <w:ind w:firstLine="720"/>
        <w:jc w:val="both"/>
      </w:pPr>
    </w:p>
    <w:p w:rsidR="00B100D6" w:rsidRPr="006E2266" w:rsidRDefault="00B100D6" w:rsidP="00B100D6">
      <w:pPr>
        <w:autoSpaceDE w:val="0"/>
        <w:autoSpaceDN w:val="0"/>
        <w:adjustRightInd w:val="0"/>
        <w:ind w:firstLine="720"/>
        <w:jc w:val="both"/>
      </w:pPr>
      <w:r w:rsidRPr="006E2266">
        <w:t>16.8. rakstiska informācija, ko ir parakstījusi pilnvarota persona, ar ēdināšanas pakalpojumu darbības aprakstu, kuru pretendents ir nodrošinājis ēdināšanas pakalpojuma sniegšanu pēdējo trīs gadu laikā;</w:t>
      </w:r>
    </w:p>
    <w:p w:rsidR="00B100D6" w:rsidRPr="006E2266" w:rsidRDefault="00B100D6" w:rsidP="00B100D6">
      <w:pPr>
        <w:autoSpaceDE w:val="0"/>
        <w:autoSpaceDN w:val="0"/>
        <w:adjustRightInd w:val="0"/>
        <w:ind w:firstLine="720"/>
        <w:jc w:val="both"/>
      </w:pPr>
    </w:p>
    <w:p w:rsidR="00B100D6" w:rsidRPr="006E2266" w:rsidRDefault="00B100D6" w:rsidP="00B100D6">
      <w:pPr>
        <w:autoSpaceDE w:val="0"/>
        <w:autoSpaceDN w:val="0"/>
        <w:adjustRightInd w:val="0"/>
        <w:jc w:val="both"/>
      </w:pPr>
      <w:r w:rsidRPr="006E2266">
        <w:lastRenderedPageBreak/>
        <w:tab/>
        <w:t>16.9. Telpu vizualizācijas projekta priekšlikums, projekta sastāvā ietverot skici (vizuālais risinājums).</w:t>
      </w:r>
    </w:p>
    <w:p w:rsidR="00B100D6" w:rsidRPr="006E2266" w:rsidRDefault="00B100D6" w:rsidP="00B100D6">
      <w:pPr>
        <w:autoSpaceDE w:val="0"/>
        <w:autoSpaceDN w:val="0"/>
        <w:adjustRightInd w:val="0"/>
        <w:ind w:firstLine="720"/>
        <w:jc w:val="both"/>
      </w:pPr>
    </w:p>
    <w:p w:rsidR="00B100D6" w:rsidRPr="006E2266" w:rsidRDefault="00B100D6" w:rsidP="00B100D6">
      <w:pPr>
        <w:autoSpaceDE w:val="0"/>
        <w:autoSpaceDN w:val="0"/>
        <w:adjustRightInd w:val="0"/>
        <w:jc w:val="both"/>
      </w:pPr>
      <w:r w:rsidRPr="006E2266">
        <w:tab/>
        <w:t>16.10. pakalpojumu kvalitātes kontroles nodrošināšanas kārtība, sniedzot informāciju par iesaistītajām struktūrvienībām un darbiniekiem.</w:t>
      </w:r>
    </w:p>
    <w:p w:rsidR="00B100D6" w:rsidRDefault="00B100D6" w:rsidP="00B100D6">
      <w:pPr>
        <w:tabs>
          <w:tab w:val="num" w:pos="0"/>
        </w:tabs>
        <w:jc w:val="both"/>
      </w:pPr>
    </w:p>
    <w:p w:rsidR="00B100D6" w:rsidRDefault="00B100D6" w:rsidP="00B100D6">
      <w:pPr>
        <w:jc w:val="both"/>
        <w:rPr>
          <w:b/>
        </w:rPr>
      </w:pPr>
      <w:r>
        <w:tab/>
      </w:r>
      <w:r w:rsidRPr="000E2F5F">
        <w:rPr>
          <w:b/>
        </w:rPr>
        <w:t>1</w:t>
      </w:r>
      <w:r>
        <w:rPr>
          <w:b/>
        </w:rPr>
        <w:t>7</w:t>
      </w:r>
      <w:r w:rsidRPr="000E2F5F">
        <w:rPr>
          <w:b/>
        </w:rPr>
        <w:t>.</w:t>
      </w:r>
      <w:r>
        <w:rPr>
          <w:b/>
        </w:rPr>
        <w:t xml:space="preserve"> </w:t>
      </w:r>
      <w:r w:rsidRPr="000646D3">
        <w:rPr>
          <w:b/>
        </w:rPr>
        <w:t>Pie</w:t>
      </w:r>
      <w:r>
        <w:rPr>
          <w:b/>
        </w:rPr>
        <w:t>teikuma</w:t>
      </w:r>
      <w:r w:rsidRPr="000646D3">
        <w:rPr>
          <w:b/>
        </w:rPr>
        <w:t xml:space="preserve"> derīguma termiņš</w:t>
      </w:r>
    </w:p>
    <w:p w:rsidR="00B100D6" w:rsidRDefault="00B100D6" w:rsidP="00B100D6">
      <w:pPr>
        <w:jc w:val="both"/>
        <w:rPr>
          <w:b/>
        </w:rPr>
      </w:pPr>
    </w:p>
    <w:p w:rsidR="00B100D6" w:rsidRDefault="00B100D6" w:rsidP="00B100D6">
      <w:pPr>
        <w:ind w:firstLine="720"/>
        <w:jc w:val="both"/>
      </w:pPr>
      <w:r>
        <w:t xml:space="preserve">17.1. </w:t>
      </w:r>
      <w:r w:rsidRPr="00851A87">
        <w:t>Pretendenta iesniegtais pie</w:t>
      </w:r>
      <w:r>
        <w:t>teikums</w:t>
      </w:r>
      <w:r w:rsidRPr="00851A87">
        <w:t xml:space="preserve"> ir derīgs, t.i., </w:t>
      </w:r>
      <w:proofErr w:type="gramStart"/>
      <w:r w:rsidRPr="00851A87">
        <w:t>saistošs iesniedzējam 60 (sešdesmit) dienas</w:t>
      </w:r>
      <w:proofErr w:type="gramEnd"/>
      <w:r w:rsidRPr="00851A87">
        <w:t xml:space="preserve">, skaitot no </w:t>
      </w:r>
      <w:r>
        <w:t>šīs kārtības</w:t>
      </w:r>
      <w:r w:rsidRPr="00851A87">
        <w:t xml:space="preserve"> </w:t>
      </w:r>
      <w:r w:rsidRPr="0002263A">
        <w:t>25.punktā</w:t>
      </w:r>
      <w:r w:rsidRPr="00851A87">
        <w:t xml:space="preserve"> note</w:t>
      </w:r>
      <w:smartTag w:uri="urn:schemas-microsoft-com:office:smarttags" w:element="PersonName">
        <w:r w:rsidRPr="00851A87">
          <w:t>ik</w:t>
        </w:r>
      </w:smartTag>
      <w:r w:rsidRPr="00851A87">
        <w:t>tās pie</w:t>
      </w:r>
      <w:r>
        <w:t>teikuma</w:t>
      </w:r>
      <w:r w:rsidRPr="00851A87">
        <w:t xml:space="preserve"> atvēršanas dienas.</w:t>
      </w:r>
    </w:p>
    <w:p w:rsidR="00B100D6" w:rsidRDefault="00B100D6" w:rsidP="00B100D6">
      <w:pPr>
        <w:jc w:val="both"/>
      </w:pPr>
    </w:p>
    <w:p w:rsidR="00B100D6" w:rsidRDefault="00B100D6" w:rsidP="00B100D6">
      <w:pPr>
        <w:ind w:firstLine="720"/>
        <w:jc w:val="both"/>
      </w:pPr>
      <w:r>
        <w:t xml:space="preserve">17.2. </w:t>
      </w:r>
      <w:r w:rsidRPr="00851A87">
        <w:t xml:space="preserve">Ja objektīvu iemeslu dēļ </w:t>
      </w:r>
      <w:r>
        <w:t xml:space="preserve">telpu nomas </w:t>
      </w:r>
      <w:r w:rsidRPr="00851A87">
        <w:t>līgumu nevar noslēgt</w:t>
      </w:r>
      <w:r>
        <w:t xml:space="preserve"> no šīs kārtības</w:t>
      </w:r>
      <w:r w:rsidRPr="00851A87">
        <w:t xml:space="preserve"> </w:t>
      </w:r>
      <w:r w:rsidRPr="0002263A">
        <w:t>25.punktā</w:t>
      </w:r>
      <w:r>
        <w:t xml:space="preserve"> noteikt</w:t>
      </w:r>
      <w:r w:rsidRPr="00851A87">
        <w:t>ā pie</w:t>
      </w:r>
      <w:r>
        <w:t>teikuma</w:t>
      </w:r>
      <w:r w:rsidRPr="00851A87">
        <w:t xml:space="preserve"> atvēršanas dienas, </w:t>
      </w:r>
      <w:r>
        <w:t>Iznomātājs</w:t>
      </w:r>
      <w:r w:rsidRPr="00851A87">
        <w:t xml:space="preserve"> var rakstiski pieprasīt pie</w:t>
      </w:r>
      <w:r>
        <w:t>teikuma</w:t>
      </w:r>
      <w:r w:rsidRPr="00851A87">
        <w:t xml:space="preserve"> derīguma termiņa pagarināšanu. Ja pretendents piekrīt pagarināt pie</w:t>
      </w:r>
      <w:r>
        <w:t>teikuma</w:t>
      </w:r>
      <w:r w:rsidRPr="00851A87">
        <w:t xml:space="preserve"> derīguma termiņu, par to rakstiski paziņo </w:t>
      </w:r>
      <w:r>
        <w:t>Iznomātājam</w:t>
      </w:r>
      <w:r w:rsidRPr="00851A87">
        <w:t>.</w:t>
      </w:r>
    </w:p>
    <w:p w:rsidR="00B100D6" w:rsidRDefault="00B100D6" w:rsidP="00B100D6">
      <w:pPr>
        <w:jc w:val="both"/>
      </w:pPr>
    </w:p>
    <w:p w:rsidR="00B100D6" w:rsidRPr="006A025E" w:rsidRDefault="00B100D6" w:rsidP="00B100D6">
      <w:pPr>
        <w:jc w:val="center"/>
      </w:pPr>
      <w:r w:rsidRPr="006A025E">
        <w:rPr>
          <w:b/>
        </w:rPr>
        <w:t>VIII. Pieteikumu noformēšana</w:t>
      </w:r>
    </w:p>
    <w:p w:rsidR="00B100D6" w:rsidRDefault="00B100D6" w:rsidP="00B100D6">
      <w:pPr>
        <w:jc w:val="both"/>
      </w:pPr>
    </w:p>
    <w:p w:rsidR="00B100D6" w:rsidRPr="00903FC7" w:rsidRDefault="00B100D6" w:rsidP="00B100D6">
      <w:pPr>
        <w:jc w:val="both"/>
      </w:pPr>
      <w:r>
        <w:tab/>
        <w:t xml:space="preserve">18. </w:t>
      </w:r>
      <w:r w:rsidRPr="00851A87">
        <w:t>Pretendents pie</w:t>
      </w:r>
      <w:r>
        <w:t>teikumu un tam pievienotos dokumentus</w:t>
      </w:r>
      <w:r w:rsidRPr="008A661C">
        <w:t xml:space="preserve"> </w:t>
      </w:r>
      <w:r w:rsidRPr="00851A87">
        <w:t xml:space="preserve">iesniedz latviešu valodā, </w:t>
      </w:r>
      <w:r>
        <w:t>slēgtā</w:t>
      </w:r>
      <w:r w:rsidRPr="00851A87">
        <w:t xml:space="preserve"> aploksnē vai iepakojumā, uz tās norāda:</w:t>
      </w:r>
    </w:p>
    <w:p w:rsidR="00B100D6" w:rsidRDefault="00B100D6" w:rsidP="00B100D6">
      <w:pPr>
        <w:numPr>
          <w:ilvl w:val="0"/>
          <w:numId w:val="1"/>
        </w:numPr>
        <w:spacing w:before="120" w:after="120"/>
      </w:pPr>
      <w:r>
        <w:t>Latvijas Etnogrāfiskais brīvdabas muzejs,</w:t>
      </w:r>
    </w:p>
    <w:p w:rsidR="00B100D6" w:rsidRPr="00851A87" w:rsidRDefault="00B100D6" w:rsidP="00B100D6">
      <w:pPr>
        <w:numPr>
          <w:ilvl w:val="0"/>
          <w:numId w:val="1"/>
        </w:numPr>
        <w:spacing w:before="120" w:after="120"/>
      </w:pPr>
      <w:r>
        <w:t>Bonaventuras iela 10</w:t>
      </w:r>
      <w:r w:rsidRPr="00903FC7">
        <w:t>, Rīgā, LV-1024,</w:t>
      </w:r>
    </w:p>
    <w:p w:rsidR="00B100D6" w:rsidRPr="00851A87" w:rsidRDefault="00B100D6" w:rsidP="00B100D6">
      <w:pPr>
        <w:numPr>
          <w:ilvl w:val="0"/>
          <w:numId w:val="1"/>
        </w:numPr>
        <w:spacing w:before="120" w:after="120"/>
      </w:pPr>
      <w:r>
        <w:t>pretendenta nosaukums</w:t>
      </w:r>
      <w:r w:rsidRPr="006D257E">
        <w:t xml:space="preserve"> </w:t>
      </w:r>
      <w:r>
        <w:t>(</w:t>
      </w:r>
      <w:r w:rsidRPr="00F86A76">
        <w:t>fiziskai personai - vārds, uzvārds</w:t>
      </w:r>
      <w:r>
        <w:t>), adrese;</w:t>
      </w:r>
    </w:p>
    <w:p w:rsidR="00B100D6" w:rsidRDefault="00B100D6" w:rsidP="00B100D6">
      <w:pPr>
        <w:tabs>
          <w:tab w:val="num" w:pos="0"/>
        </w:tabs>
        <w:jc w:val="both"/>
      </w:pPr>
      <w:r>
        <w:tab/>
      </w:r>
      <w:r w:rsidRPr="00851A87">
        <w:t>atzīme „</w:t>
      </w:r>
      <w:r w:rsidRPr="0095443A">
        <w:t xml:space="preserve">Pieteikums rakstiskai izsolei </w:t>
      </w:r>
      <w:r>
        <w:t>nekustamā īpašuma Rīgā, Bonaventuras ielā 10 (</w:t>
      </w:r>
      <w:r w:rsidRPr="00455C15">
        <w:t>kadastra Nr.0100 127 0528</w:t>
      </w:r>
      <w:r>
        <w:t xml:space="preserve">) </w:t>
      </w:r>
      <w:proofErr w:type="spellStart"/>
      <w:r w:rsidRPr="0095443A">
        <w:t>eksponātēkas</w:t>
      </w:r>
      <w:proofErr w:type="spellEnd"/>
      <w:r w:rsidRPr="0095443A">
        <w:t xml:space="preserve"> „Priedes krogs”</w:t>
      </w:r>
      <w:r>
        <w:t xml:space="preserve"> </w:t>
      </w:r>
      <w:r w:rsidRPr="0095443A">
        <w:t>telpu noma sabiedriskās ēdināšanas pakalpojuma sniegšanai”,</w:t>
      </w:r>
      <w:r>
        <w:rPr>
          <w:color w:val="FF0000"/>
        </w:rPr>
        <w:t xml:space="preserve"> </w:t>
      </w:r>
      <w:r w:rsidRPr="00470BC9">
        <w:t>kā arī norāde: „Neatvērt pirms pieteikuma atvēršanas sanāksmes”.</w:t>
      </w:r>
    </w:p>
    <w:p w:rsidR="00B100D6" w:rsidRDefault="00B100D6" w:rsidP="00B100D6">
      <w:pPr>
        <w:tabs>
          <w:tab w:val="num" w:pos="0"/>
        </w:tabs>
        <w:jc w:val="both"/>
      </w:pPr>
    </w:p>
    <w:p w:rsidR="00B100D6" w:rsidRDefault="00B100D6" w:rsidP="00B100D6">
      <w:pPr>
        <w:tabs>
          <w:tab w:val="num" w:pos="0"/>
        </w:tabs>
        <w:jc w:val="both"/>
      </w:pPr>
      <w:r>
        <w:tab/>
        <w:t xml:space="preserve">19. </w:t>
      </w:r>
      <w:r w:rsidRPr="00851A87">
        <w:t xml:space="preserve">Visus dokumentus iesniedz </w:t>
      </w:r>
      <w:r>
        <w:t xml:space="preserve">datora salikumā un </w:t>
      </w:r>
      <w:r w:rsidRPr="00851A87">
        <w:t>iesietā veidā. Pie</w:t>
      </w:r>
      <w:r>
        <w:t>teikumu</w:t>
      </w:r>
      <w:r w:rsidRPr="00851A87">
        <w:t xml:space="preserve"> </w:t>
      </w:r>
      <w:r>
        <w:t xml:space="preserve">ar pielikumiem </w:t>
      </w:r>
      <w:proofErr w:type="spellStart"/>
      <w:r w:rsidRPr="00851A87">
        <w:t>cauršuj</w:t>
      </w:r>
      <w:proofErr w:type="spellEnd"/>
      <w:r w:rsidRPr="00851A87">
        <w:t xml:space="preserve"> un nostiprina auklas galus, apliecina (apzīmogo) lapu skaitu. Pie</w:t>
      </w:r>
      <w:r>
        <w:t>teikumu</w:t>
      </w:r>
      <w:r w:rsidRPr="00851A87">
        <w:t xml:space="preserve"> noformē tā, lai novērstu iespēju nomainīt lapas</w:t>
      </w:r>
      <w:r>
        <w:t>, nesabojājot nostiprinājumu</w:t>
      </w:r>
      <w:r w:rsidRPr="00F86A76">
        <w:t>, ko ar savu parakstu</w:t>
      </w:r>
      <w:r>
        <w:t>, tā atšifrējumu, amata nosaukumu, vietu, datumu</w:t>
      </w:r>
      <w:r w:rsidRPr="00F86A76">
        <w:t xml:space="preserve"> un </w:t>
      </w:r>
      <w:r>
        <w:t>p</w:t>
      </w:r>
      <w:r w:rsidRPr="00F86A76">
        <w:t xml:space="preserve">retendenta zīmoga nospiedumu (juridiskām personām) apliecina </w:t>
      </w:r>
      <w:r>
        <w:t>p</w:t>
      </w:r>
      <w:r w:rsidRPr="00F86A76">
        <w:t>retendents vai persona, kurai ir atbilstošas pārstāvības tiesības.</w:t>
      </w:r>
      <w:r>
        <w:t xml:space="preserve"> Apliecinājuma izvietojumam ir jāsaskaras ar cauršūto lapu uzlīmi.</w:t>
      </w:r>
    </w:p>
    <w:p w:rsidR="00B100D6" w:rsidRDefault="00B100D6" w:rsidP="00B100D6">
      <w:pPr>
        <w:tabs>
          <w:tab w:val="num" w:pos="0"/>
        </w:tabs>
        <w:jc w:val="both"/>
      </w:pPr>
    </w:p>
    <w:p w:rsidR="00B100D6" w:rsidRDefault="00B100D6" w:rsidP="00B100D6">
      <w:pPr>
        <w:tabs>
          <w:tab w:val="num" w:pos="0"/>
        </w:tabs>
        <w:jc w:val="both"/>
      </w:pPr>
      <w:r>
        <w:tab/>
        <w:t xml:space="preserve">20. </w:t>
      </w:r>
      <w:r w:rsidRPr="00F86A76">
        <w:t xml:space="preserve">Pieteikuma sastāvā iekļautajiem dokumentiem jāatbilst Dokumentu juridiskā spēka likuma </w:t>
      </w:r>
      <w:r>
        <w:t xml:space="preserve">un Ministru </w:t>
      </w:r>
      <w:r w:rsidR="0008153F" w:rsidRPr="0008153F">
        <w:t xml:space="preserve">kabineta </w:t>
      </w:r>
      <w:proofErr w:type="gramStart"/>
      <w:r w:rsidR="0008153F" w:rsidRPr="0008153F">
        <w:t>2018.gada</w:t>
      </w:r>
      <w:proofErr w:type="gramEnd"/>
      <w:r w:rsidR="0008153F" w:rsidRPr="0008153F">
        <w:t xml:space="preserve"> 4</w:t>
      </w:r>
      <w:r w:rsidRPr="0008153F">
        <w:t>.septembra noteikumu Nr.</w:t>
      </w:r>
      <w:r w:rsidR="0008153F" w:rsidRPr="0008153F">
        <w:t>558</w:t>
      </w:r>
      <w:r w:rsidRPr="0008153F">
        <w:t>„Dokumentu izstrādāšanas un noformēšanas kārtība”</w:t>
      </w:r>
      <w:r>
        <w:t xml:space="preserve"> </w:t>
      </w:r>
      <w:r w:rsidRPr="00F86A76">
        <w:t>prasībām.</w:t>
      </w:r>
    </w:p>
    <w:p w:rsidR="00B100D6" w:rsidRDefault="00B100D6" w:rsidP="00B100D6">
      <w:pPr>
        <w:tabs>
          <w:tab w:val="num" w:pos="0"/>
        </w:tabs>
        <w:jc w:val="both"/>
      </w:pPr>
    </w:p>
    <w:p w:rsidR="00B100D6" w:rsidRDefault="00B100D6" w:rsidP="00B100D6">
      <w:pPr>
        <w:tabs>
          <w:tab w:val="num" w:pos="0"/>
        </w:tabs>
        <w:jc w:val="both"/>
      </w:pPr>
      <w:r>
        <w:tab/>
        <w:t xml:space="preserve">21. </w:t>
      </w:r>
      <w:r w:rsidRPr="00F86A76">
        <w:rPr>
          <w:lang w:eastAsia="ar-SA"/>
        </w:rPr>
        <w:t>P</w:t>
      </w:r>
      <w:r w:rsidRPr="00F86A76">
        <w:t xml:space="preserve">ieteikuma dokumentiem jābūt skaidri salasāmiem, lai izvairītos no jebkādiem pārpratumiem. Ja </w:t>
      </w:r>
      <w:r>
        <w:t>k</w:t>
      </w:r>
      <w:r w:rsidRPr="00F86A76">
        <w:t xml:space="preserve">omisijai nepieciešams pārliecināties par dokumenta oriģināla juridisko spēku vai dokumenta atvasinājuma (kopijas) pareizību, </w:t>
      </w:r>
      <w:r>
        <w:t>k</w:t>
      </w:r>
      <w:r w:rsidRPr="00F86A76">
        <w:t>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rsidR="00B100D6" w:rsidRDefault="00B100D6" w:rsidP="00B100D6">
      <w:pPr>
        <w:tabs>
          <w:tab w:val="num" w:pos="0"/>
        </w:tabs>
        <w:jc w:val="both"/>
      </w:pPr>
    </w:p>
    <w:p w:rsidR="00B100D6" w:rsidRDefault="00B100D6" w:rsidP="00B100D6">
      <w:pPr>
        <w:tabs>
          <w:tab w:val="num" w:pos="0"/>
        </w:tabs>
        <w:jc w:val="both"/>
      </w:pPr>
      <w:r>
        <w:tab/>
        <w:t xml:space="preserve">22. </w:t>
      </w:r>
      <w:r w:rsidRPr="00F86A76">
        <w:t xml:space="preserve">Pieteikuma dokumenti jāsagatavo </w:t>
      </w:r>
      <w:r>
        <w:t>latviešu</w:t>
      </w:r>
      <w:r w:rsidRPr="00F86A76">
        <w:t xml:space="preserve"> valodā. Ārvalstīs izdotiem vai dokumentiem svešvalodā jāpievieno apliecināts dokumenta tulkojums valsts valodā.</w:t>
      </w:r>
    </w:p>
    <w:p w:rsidR="00B100D6" w:rsidRDefault="00B100D6" w:rsidP="00B100D6">
      <w:pPr>
        <w:tabs>
          <w:tab w:val="num" w:pos="0"/>
        </w:tabs>
        <w:jc w:val="both"/>
      </w:pPr>
    </w:p>
    <w:p w:rsidR="00B100D6" w:rsidRDefault="00B100D6" w:rsidP="00B100D6">
      <w:pPr>
        <w:tabs>
          <w:tab w:val="num" w:pos="0"/>
        </w:tabs>
        <w:jc w:val="both"/>
      </w:pPr>
      <w:r>
        <w:tab/>
        <w:t xml:space="preserve">23. </w:t>
      </w:r>
      <w:r w:rsidRPr="00F86A76">
        <w:t xml:space="preserve">Visas izmaksas, kas saistītas ar pieteikumu sagatavošanu sedz </w:t>
      </w:r>
      <w:r>
        <w:t>pretendents</w:t>
      </w:r>
      <w:r w:rsidRPr="00F86A76">
        <w:t>.</w:t>
      </w:r>
    </w:p>
    <w:p w:rsidR="00B100D6" w:rsidRDefault="00B100D6" w:rsidP="00B100D6">
      <w:pPr>
        <w:tabs>
          <w:tab w:val="num" w:pos="0"/>
        </w:tabs>
        <w:jc w:val="both"/>
      </w:pPr>
    </w:p>
    <w:p w:rsidR="00B100D6" w:rsidRDefault="00B100D6" w:rsidP="00B100D6">
      <w:pPr>
        <w:jc w:val="both"/>
      </w:pPr>
      <w:r>
        <w:tab/>
        <w:t xml:space="preserve">24. </w:t>
      </w:r>
      <w:r w:rsidRPr="00F86A76">
        <w:t>Pretendents var iesniegt tikai vienu pieteikuma variantu.</w:t>
      </w:r>
    </w:p>
    <w:p w:rsidR="00B100D6" w:rsidRDefault="00B100D6" w:rsidP="00B100D6">
      <w:pPr>
        <w:jc w:val="both"/>
      </w:pPr>
    </w:p>
    <w:p w:rsidR="00B100D6" w:rsidRPr="005A23B8" w:rsidRDefault="00B100D6" w:rsidP="00B100D6">
      <w:pPr>
        <w:jc w:val="center"/>
        <w:rPr>
          <w:b/>
        </w:rPr>
      </w:pPr>
      <w:r w:rsidRPr="005A23B8">
        <w:rPr>
          <w:b/>
        </w:rPr>
        <w:t xml:space="preserve">IX. </w:t>
      </w:r>
      <w:r w:rsidRPr="00AD08E0">
        <w:rPr>
          <w:b/>
        </w:rPr>
        <w:t>Pieteikuma</w:t>
      </w:r>
      <w:r w:rsidRPr="00BA260A">
        <w:rPr>
          <w:b/>
        </w:rPr>
        <w:t xml:space="preserve"> iesniegšanas un atvēršanas vieta, datums, la</w:t>
      </w:r>
      <w:smartTag w:uri="urn:schemas-microsoft-com:office:smarttags" w:element="PersonName">
        <w:r w:rsidRPr="00BA260A">
          <w:rPr>
            <w:b/>
          </w:rPr>
          <w:t>ik</w:t>
        </w:r>
      </w:smartTag>
      <w:r w:rsidRPr="00BA260A">
        <w:rPr>
          <w:b/>
        </w:rPr>
        <w:t>s un kārtība</w:t>
      </w:r>
    </w:p>
    <w:p w:rsidR="00B100D6" w:rsidRDefault="00B100D6" w:rsidP="00B100D6">
      <w:pPr>
        <w:tabs>
          <w:tab w:val="left" w:pos="540"/>
        </w:tabs>
        <w:jc w:val="both"/>
      </w:pPr>
    </w:p>
    <w:p w:rsidR="00B100D6" w:rsidRPr="006E2266" w:rsidRDefault="00B100D6" w:rsidP="00B100D6">
      <w:pPr>
        <w:jc w:val="both"/>
      </w:pPr>
      <w:r>
        <w:tab/>
        <w:t xml:space="preserve">25. </w:t>
      </w:r>
      <w:r w:rsidRPr="00F86A76">
        <w:t>Pieteikumi dal</w:t>
      </w:r>
      <w:r>
        <w:t>ībai izsolē jāiesniedz pa pastu vai</w:t>
      </w:r>
      <w:r w:rsidRPr="00F86A76">
        <w:t xml:space="preserve"> personiski </w:t>
      </w:r>
      <w:r w:rsidRPr="00EF72DB">
        <w:t>Latvijas Etnogrāfiska</w:t>
      </w:r>
      <w:r>
        <w:t>jā brīvdabas muzejā,</w:t>
      </w:r>
      <w:r w:rsidRPr="00EF72DB">
        <w:t xml:space="preserve"> </w:t>
      </w:r>
      <w:r>
        <w:rPr>
          <w:bCs/>
          <w:color w:val="000000"/>
        </w:rPr>
        <w:t>Bonaventuras ielā 10</w:t>
      </w:r>
      <w:r w:rsidRPr="00B84E05">
        <w:rPr>
          <w:bCs/>
          <w:color w:val="000000"/>
        </w:rPr>
        <w:t xml:space="preserve">, </w:t>
      </w:r>
      <w:r>
        <w:rPr>
          <w:bCs/>
          <w:color w:val="000000"/>
        </w:rPr>
        <w:t>Rīgā</w:t>
      </w:r>
      <w:r w:rsidRPr="00B84E05">
        <w:rPr>
          <w:bCs/>
          <w:color w:val="000000"/>
        </w:rPr>
        <w:t>,</w:t>
      </w:r>
      <w:r w:rsidRPr="00B84E05">
        <w:t xml:space="preserve"> </w:t>
      </w:r>
      <w:r w:rsidRPr="00B84E05">
        <w:rPr>
          <w:bCs/>
          <w:color w:val="000000"/>
        </w:rPr>
        <w:t xml:space="preserve">LV – </w:t>
      </w:r>
      <w:r>
        <w:rPr>
          <w:bCs/>
          <w:color w:val="000000"/>
        </w:rPr>
        <w:t xml:space="preserve">1024, </w:t>
      </w:r>
      <w:r w:rsidRPr="00F86A76">
        <w:t>līdz</w:t>
      </w:r>
      <w:r>
        <w:t xml:space="preserve"> </w:t>
      </w:r>
      <w:proofErr w:type="gramStart"/>
      <w:r w:rsidRPr="00E37E92">
        <w:t>2020</w:t>
      </w:r>
      <w:r w:rsidR="006E2266" w:rsidRPr="00E37E92">
        <w:t>.gada</w:t>
      </w:r>
      <w:proofErr w:type="gramEnd"/>
      <w:r w:rsidR="006E2266" w:rsidRPr="00E37E92">
        <w:t xml:space="preserve"> 2</w:t>
      </w:r>
      <w:r w:rsidR="00E37E92" w:rsidRPr="00E37E92">
        <w:t>7</w:t>
      </w:r>
      <w:r w:rsidRPr="00E37E92">
        <w:t>.</w:t>
      </w:r>
      <w:r w:rsidR="006E2266" w:rsidRPr="00E37E92">
        <w:t>feb</w:t>
      </w:r>
      <w:r w:rsidRPr="00E37E92">
        <w:t>r</w:t>
      </w:r>
      <w:r w:rsidR="006E2266" w:rsidRPr="00E37E92">
        <w:t>u</w:t>
      </w:r>
      <w:r w:rsidRPr="00E37E92">
        <w:t>ārim, pl.11.00.</w:t>
      </w:r>
    </w:p>
    <w:p w:rsidR="00B100D6" w:rsidRPr="00BD1854" w:rsidRDefault="00B100D6" w:rsidP="00B100D6">
      <w:pPr>
        <w:autoSpaceDE w:val="0"/>
        <w:autoSpaceDN w:val="0"/>
        <w:adjustRightInd w:val="0"/>
      </w:pPr>
    </w:p>
    <w:p w:rsidR="00B100D6" w:rsidRDefault="00B100D6" w:rsidP="00B100D6">
      <w:pPr>
        <w:autoSpaceDE w:val="0"/>
        <w:autoSpaceDN w:val="0"/>
        <w:adjustRightInd w:val="0"/>
        <w:jc w:val="both"/>
      </w:pPr>
      <w:r w:rsidRPr="00BD1854">
        <w:tab/>
        <w:t xml:space="preserve">26. </w:t>
      </w:r>
      <w:r w:rsidRPr="00F86A76">
        <w:t xml:space="preserve">Visi pēc </w:t>
      </w:r>
      <w:r>
        <w:t>šīs kārtības 25</w:t>
      </w:r>
      <w:r w:rsidRPr="00F86A76">
        <w:t>.punktā noteiktā termiņa saņemtie pieteikumi netiks pieņemti un neatvērti tiks nodoti atpakaļ iesniedzējam.</w:t>
      </w:r>
    </w:p>
    <w:p w:rsidR="00B100D6" w:rsidRDefault="00B100D6" w:rsidP="00B100D6">
      <w:pPr>
        <w:tabs>
          <w:tab w:val="left" w:pos="0"/>
        </w:tabs>
        <w:jc w:val="both"/>
      </w:pPr>
    </w:p>
    <w:p w:rsidR="00B100D6" w:rsidRDefault="00B100D6" w:rsidP="00B100D6">
      <w:pPr>
        <w:tabs>
          <w:tab w:val="left" w:pos="0"/>
        </w:tabs>
        <w:jc w:val="both"/>
      </w:pPr>
      <w:r>
        <w:tab/>
        <w:t>27. P</w:t>
      </w:r>
      <w:r w:rsidRPr="00851A87">
        <w:t>ie</w:t>
      </w:r>
      <w:r>
        <w:t>teikums, kas nav noformēts atbilstoši šīs kārtības 18.punkta prasībām</w:t>
      </w:r>
      <w:r w:rsidRPr="00851A87">
        <w:t>,</w:t>
      </w:r>
      <w:r>
        <w:t xml:space="preserve"> bez izskatīšanas</w:t>
      </w:r>
      <w:r w:rsidRPr="00851A87">
        <w:t xml:space="preserve"> net</w:t>
      </w:r>
      <w:smartTag w:uri="urn:schemas-microsoft-com:office:smarttags" w:element="PersonName">
        <w:r w:rsidRPr="00851A87">
          <w:t>ik</w:t>
        </w:r>
      </w:smartTag>
      <w:r w:rsidRPr="00851A87">
        <w:t>s pieņemts</w:t>
      </w:r>
      <w:proofErr w:type="gramStart"/>
      <w:r w:rsidRPr="00851A87">
        <w:t xml:space="preserve"> un</w:t>
      </w:r>
      <w:proofErr w:type="gramEnd"/>
      <w:r w:rsidRPr="00851A87">
        <w:t xml:space="preserve"> neatvērtā veidā t</w:t>
      </w:r>
      <w:smartTag w:uri="urn:schemas-microsoft-com:office:smarttags" w:element="PersonName">
        <w:r w:rsidRPr="00851A87">
          <w:t>ik</w:t>
        </w:r>
      </w:smartTag>
      <w:r w:rsidRPr="00851A87">
        <w:t xml:space="preserve">s </w:t>
      </w:r>
      <w:r>
        <w:t xml:space="preserve">atdots vai </w:t>
      </w:r>
      <w:r w:rsidRPr="00851A87">
        <w:t>nosūtīts pa pastu tā iesniedzējam</w:t>
      </w:r>
      <w:r>
        <w:rPr>
          <w:lang w:val="pt-BR"/>
        </w:rPr>
        <w:t>.</w:t>
      </w:r>
    </w:p>
    <w:p w:rsidR="00B100D6" w:rsidRDefault="00B100D6" w:rsidP="00B100D6">
      <w:pPr>
        <w:tabs>
          <w:tab w:val="left" w:pos="0"/>
        </w:tabs>
        <w:jc w:val="both"/>
      </w:pPr>
    </w:p>
    <w:p w:rsidR="00B100D6" w:rsidRDefault="00B100D6" w:rsidP="00B100D6">
      <w:pPr>
        <w:tabs>
          <w:tab w:val="left" w:pos="0"/>
        </w:tabs>
        <w:jc w:val="both"/>
      </w:pPr>
      <w:r>
        <w:tab/>
        <w:t xml:space="preserve">28. </w:t>
      </w:r>
      <w:r w:rsidRPr="00F86A76">
        <w:t xml:space="preserve">Saņemot pieteikumus, </w:t>
      </w:r>
      <w:r>
        <w:t xml:space="preserve">Iznomātājs </w:t>
      </w:r>
      <w:r w:rsidRPr="00F86A76">
        <w:t>tos reģistrē iesniegšanas secībā, norādot pieteikuma reģistrācijas num</w:t>
      </w:r>
      <w:r>
        <w:t>uru, saņemšanas datumu un laiku, kā arī nomas tiesību pretendentu.</w:t>
      </w:r>
    </w:p>
    <w:p w:rsidR="00B100D6" w:rsidRDefault="00B100D6" w:rsidP="00B100D6">
      <w:pPr>
        <w:tabs>
          <w:tab w:val="left" w:pos="0"/>
        </w:tabs>
        <w:jc w:val="both"/>
      </w:pPr>
    </w:p>
    <w:p w:rsidR="00B100D6" w:rsidRDefault="00B100D6" w:rsidP="00B100D6">
      <w:pPr>
        <w:tabs>
          <w:tab w:val="left" w:pos="0"/>
        </w:tabs>
        <w:jc w:val="both"/>
        <w:rPr>
          <w:lang w:val="pt-BR"/>
        </w:rPr>
      </w:pPr>
      <w:r>
        <w:tab/>
        <w:t xml:space="preserve">29. </w:t>
      </w:r>
      <w:r>
        <w:rPr>
          <w:lang w:val="pt-BR"/>
        </w:rPr>
        <w:t>Pretendenta iesniegts pieteikums ir pierādījums tam, ka viņš ir iepazinies ar kārtību, piekrīt kārtības noteikumiem un viņam ir zināmas noteikumu neievērošanas sekas.</w:t>
      </w:r>
    </w:p>
    <w:p w:rsidR="00B100D6" w:rsidRDefault="00B100D6" w:rsidP="00B100D6">
      <w:pPr>
        <w:tabs>
          <w:tab w:val="left" w:pos="0"/>
        </w:tabs>
        <w:jc w:val="both"/>
        <w:rPr>
          <w:lang w:val="pt-BR"/>
        </w:rPr>
      </w:pPr>
    </w:p>
    <w:p w:rsidR="00B100D6" w:rsidRDefault="00B100D6" w:rsidP="00B100D6">
      <w:pPr>
        <w:tabs>
          <w:tab w:val="left" w:pos="0"/>
        </w:tabs>
        <w:jc w:val="both"/>
        <w:rPr>
          <w:color w:val="FF0000"/>
        </w:rPr>
      </w:pPr>
      <w:r>
        <w:rPr>
          <w:lang w:val="pt-BR"/>
        </w:rPr>
        <w:tab/>
        <w:t xml:space="preserve">30. </w:t>
      </w:r>
      <w:bookmarkStart w:id="3" w:name="_Toc170542687"/>
      <w:bookmarkStart w:id="4" w:name="_Toc170543735"/>
      <w:bookmarkStart w:id="5" w:name="_Toc170543977"/>
      <w:r w:rsidRPr="00F86A76">
        <w:t xml:space="preserve">Pieteikumu atvēršanas sanāksme </w:t>
      </w:r>
      <w:r w:rsidRPr="00E37E92">
        <w:t xml:space="preserve">notiks </w:t>
      </w:r>
      <w:proofErr w:type="gramStart"/>
      <w:r w:rsidRPr="00E37E92">
        <w:t>2020</w:t>
      </w:r>
      <w:r w:rsidR="006E2266" w:rsidRPr="00E37E92">
        <w:t>.gada</w:t>
      </w:r>
      <w:proofErr w:type="gramEnd"/>
      <w:r w:rsidR="006E2266" w:rsidRPr="00E37E92">
        <w:t xml:space="preserve"> 2</w:t>
      </w:r>
      <w:r w:rsidR="00190ED4" w:rsidRPr="00E37E92">
        <w:t>8</w:t>
      </w:r>
      <w:r w:rsidRPr="00E37E92">
        <w:t>.februārī</w:t>
      </w:r>
      <w:r w:rsidR="006E2266" w:rsidRPr="00E37E92">
        <w:t>, pl.10</w:t>
      </w:r>
      <w:r w:rsidRPr="00E37E92">
        <w:t>.00,</w:t>
      </w:r>
      <w:bookmarkEnd w:id="3"/>
      <w:bookmarkEnd w:id="4"/>
      <w:bookmarkEnd w:id="5"/>
      <w:r w:rsidRPr="009D1E7B">
        <w:t xml:space="preserve"> Latvijas Etnogrāfisk</w:t>
      </w:r>
      <w:r>
        <w:t xml:space="preserve">ā brīvdabas muzeja administrācijas ēkas </w:t>
      </w:r>
      <w:r w:rsidRPr="009D1E7B">
        <w:t>zālē</w:t>
      </w:r>
      <w:r>
        <w:t xml:space="preserve">, kas atrodas </w:t>
      </w:r>
      <w:r>
        <w:rPr>
          <w:bCs/>
        </w:rPr>
        <w:t>Bonaventuras ielā 10, Rīgā.</w:t>
      </w:r>
    </w:p>
    <w:p w:rsidR="00B100D6" w:rsidRDefault="00B100D6" w:rsidP="00B100D6">
      <w:pPr>
        <w:tabs>
          <w:tab w:val="left" w:pos="0"/>
        </w:tabs>
        <w:jc w:val="both"/>
        <w:rPr>
          <w:color w:val="FF0000"/>
        </w:rPr>
      </w:pPr>
    </w:p>
    <w:p w:rsidR="00B100D6" w:rsidRPr="00C13588" w:rsidRDefault="00B100D6" w:rsidP="00B100D6">
      <w:pPr>
        <w:tabs>
          <w:tab w:val="left" w:pos="0"/>
        </w:tabs>
        <w:jc w:val="both"/>
      </w:pPr>
      <w:r>
        <w:rPr>
          <w:color w:val="FF0000"/>
        </w:rPr>
        <w:tab/>
      </w:r>
      <w:r w:rsidRPr="00BD1854">
        <w:t>31.</w:t>
      </w:r>
      <w:r>
        <w:rPr>
          <w:color w:val="FF0000"/>
        </w:rPr>
        <w:t xml:space="preserve"> </w:t>
      </w:r>
      <w:bookmarkStart w:id="6" w:name="_Toc170542688"/>
      <w:bookmarkStart w:id="7" w:name="_Toc170543736"/>
      <w:bookmarkStart w:id="8" w:name="_Toc170543978"/>
      <w:r w:rsidRPr="00F86A76">
        <w:t>Pieteikumu atvēršanas sanāksme ir atklāta.</w:t>
      </w:r>
      <w:bookmarkEnd w:id="6"/>
      <w:bookmarkEnd w:id="7"/>
      <w:bookmarkEnd w:id="8"/>
    </w:p>
    <w:p w:rsidR="00B100D6" w:rsidRPr="00BA260A" w:rsidRDefault="00B100D6" w:rsidP="00B100D6">
      <w:pPr>
        <w:rPr>
          <w:b/>
        </w:rPr>
      </w:pPr>
    </w:p>
    <w:p w:rsidR="00B100D6" w:rsidRPr="00AD08E0" w:rsidRDefault="00B100D6" w:rsidP="00B100D6">
      <w:pPr>
        <w:tabs>
          <w:tab w:val="left" w:pos="540"/>
        </w:tabs>
        <w:jc w:val="center"/>
      </w:pPr>
      <w:r w:rsidRPr="00AD08E0">
        <w:rPr>
          <w:b/>
        </w:rPr>
        <w:t>X.</w:t>
      </w:r>
      <w:r>
        <w:t xml:space="preserve"> </w:t>
      </w:r>
      <w:r w:rsidRPr="00F86A76">
        <w:rPr>
          <w:b/>
        </w:rPr>
        <w:t>Izsoles norise</w:t>
      </w:r>
    </w:p>
    <w:p w:rsidR="00B100D6" w:rsidRDefault="00B100D6" w:rsidP="00B100D6">
      <w:pPr>
        <w:tabs>
          <w:tab w:val="left" w:pos="540"/>
        </w:tabs>
        <w:jc w:val="both"/>
      </w:pPr>
    </w:p>
    <w:p w:rsidR="00B100D6" w:rsidRDefault="00B100D6" w:rsidP="00B100D6">
      <w:pPr>
        <w:ind w:firstLine="720"/>
        <w:jc w:val="both"/>
      </w:pPr>
      <w:r>
        <w:t xml:space="preserve">32. </w:t>
      </w:r>
      <w:r w:rsidRPr="00F86A76">
        <w:t xml:space="preserve">Izsole nenotiek, ja izsolei nav reģistrējies neviens no </w:t>
      </w:r>
      <w:r>
        <w:t>p</w:t>
      </w:r>
      <w:r w:rsidRPr="00F86A76">
        <w:t>retendentiem.</w:t>
      </w:r>
    </w:p>
    <w:p w:rsidR="00B100D6" w:rsidRDefault="00B100D6" w:rsidP="00B100D6">
      <w:pPr>
        <w:ind w:firstLine="720"/>
        <w:jc w:val="both"/>
      </w:pPr>
    </w:p>
    <w:p w:rsidR="00B100D6" w:rsidRDefault="00B100D6" w:rsidP="00B100D6">
      <w:pPr>
        <w:ind w:firstLine="720"/>
        <w:jc w:val="both"/>
      </w:pPr>
      <w:r>
        <w:t xml:space="preserve">33. </w:t>
      </w:r>
      <w:r w:rsidRPr="00F86A76">
        <w:t xml:space="preserve">Ja </w:t>
      </w:r>
      <w:r>
        <w:t>kārtības</w:t>
      </w:r>
      <w:r w:rsidRPr="00F86A76">
        <w:t xml:space="preserve"> noteiktajā termiņā nav iesniegts neviens pieteikums, </w:t>
      </w:r>
      <w:r>
        <w:t>k</w:t>
      </w:r>
      <w:r w:rsidRPr="00F86A76">
        <w:t xml:space="preserve">omisija var pagarināt </w:t>
      </w:r>
      <w:r>
        <w:t>p</w:t>
      </w:r>
      <w:r w:rsidRPr="00F86A76">
        <w:t>ieteikumu iesniegšanas termiņu, pārējos izsoles nosacījumus atstājot negrozītus.</w:t>
      </w:r>
    </w:p>
    <w:p w:rsidR="00B100D6" w:rsidRDefault="00B100D6" w:rsidP="00B100D6">
      <w:pPr>
        <w:tabs>
          <w:tab w:val="left" w:pos="0"/>
        </w:tabs>
        <w:jc w:val="both"/>
      </w:pPr>
    </w:p>
    <w:p w:rsidR="00B100D6" w:rsidRDefault="00B100D6" w:rsidP="00B100D6">
      <w:pPr>
        <w:tabs>
          <w:tab w:val="left" w:pos="0"/>
        </w:tabs>
        <w:jc w:val="both"/>
      </w:pPr>
      <w:r>
        <w:tab/>
        <w:t>34.</w:t>
      </w:r>
      <w:r w:rsidRPr="00F86A76">
        <w:t xml:space="preserve"> Komisijas priekšsēdētājs, atklājot izsoli, nosauc adresi un </w:t>
      </w:r>
      <w:r>
        <w:t xml:space="preserve">komisijas </w:t>
      </w:r>
      <w:r w:rsidRPr="00F86A76">
        <w:t xml:space="preserve">sastāvu, paziņo </w:t>
      </w:r>
      <w:r>
        <w:t>i</w:t>
      </w:r>
      <w:r w:rsidRPr="00F86A76">
        <w:t>zsoles sākumcenu un informē par izsoles kārtību.</w:t>
      </w:r>
    </w:p>
    <w:p w:rsidR="00B100D6" w:rsidRDefault="00B100D6" w:rsidP="00B100D6">
      <w:pPr>
        <w:tabs>
          <w:tab w:val="left" w:pos="0"/>
        </w:tabs>
        <w:jc w:val="both"/>
      </w:pPr>
    </w:p>
    <w:p w:rsidR="00B100D6" w:rsidRDefault="00B100D6" w:rsidP="00B100D6">
      <w:pPr>
        <w:tabs>
          <w:tab w:val="left" w:pos="0"/>
        </w:tabs>
        <w:jc w:val="both"/>
      </w:pPr>
      <w:r>
        <w:tab/>
        <w:t xml:space="preserve">35. </w:t>
      </w:r>
      <w:r w:rsidRPr="00F86A76">
        <w:t xml:space="preserve">Pieteikumus atver to iesniegšanas secībā. </w:t>
      </w:r>
    </w:p>
    <w:p w:rsidR="00B100D6" w:rsidRDefault="00B100D6" w:rsidP="00B100D6">
      <w:pPr>
        <w:tabs>
          <w:tab w:val="left" w:pos="0"/>
        </w:tabs>
        <w:jc w:val="both"/>
      </w:pPr>
    </w:p>
    <w:p w:rsidR="00B100D6" w:rsidRDefault="00B100D6" w:rsidP="00B100D6">
      <w:pPr>
        <w:tabs>
          <w:tab w:val="left" w:pos="0"/>
        </w:tabs>
        <w:jc w:val="both"/>
      </w:pPr>
      <w:r>
        <w:tab/>
        <w:t xml:space="preserve">36. </w:t>
      </w:r>
      <w:r w:rsidRPr="00F86A76">
        <w:t xml:space="preserve">Pēc pieteikuma atvēršanas </w:t>
      </w:r>
      <w:r>
        <w:t>k</w:t>
      </w:r>
      <w:r w:rsidRPr="00F86A76">
        <w:t xml:space="preserve">omisijas priekšsēdētājs nosauc </w:t>
      </w:r>
      <w:r>
        <w:t>nomas tiesību p</w:t>
      </w:r>
      <w:r w:rsidRPr="00F86A76">
        <w:t xml:space="preserve">retendentu, pieteikuma iesniegšanas datumu un laiku, kā arī nomas tiesību </w:t>
      </w:r>
      <w:r>
        <w:lastRenderedPageBreak/>
        <w:t>p</w:t>
      </w:r>
      <w:r w:rsidRPr="00F86A76">
        <w:t xml:space="preserve">retendenta piedāvāto nomas maksas apmēru un visi </w:t>
      </w:r>
      <w:r>
        <w:t>k</w:t>
      </w:r>
      <w:r w:rsidRPr="00F86A76">
        <w:t>omisijas locekļi parakstās uz pieteikuma.</w:t>
      </w:r>
    </w:p>
    <w:p w:rsidR="00B100D6" w:rsidRDefault="00B100D6" w:rsidP="00B100D6">
      <w:pPr>
        <w:tabs>
          <w:tab w:val="left" w:pos="0"/>
        </w:tabs>
        <w:jc w:val="both"/>
      </w:pPr>
      <w:r>
        <w:tab/>
      </w:r>
    </w:p>
    <w:p w:rsidR="00B100D6" w:rsidRDefault="00B100D6" w:rsidP="00B100D6">
      <w:pPr>
        <w:tabs>
          <w:tab w:val="left" w:pos="0"/>
        </w:tabs>
        <w:jc w:val="both"/>
      </w:pPr>
      <w:r>
        <w:tab/>
        <w:t>37. Vienlaikus pieteikumu atvēršanas laikā komisija veic p</w:t>
      </w:r>
      <w:r w:rsidRPr="00F86A76">
        <w:t>retendentu pieteikumu</w:t>
      </w:r>
      <w:r>
        <w:t xml:space="preserve"> dokumentu</w:t>
      </w:r>
      <w:r w:rsidRPr="00F86A76">
        <w:t xml:space="preserve"> atbilstības pārbaudi </w:t>
      </w:r>
      <w:r>
        <w:t>šīs kārtības</w:t>
      </w:r>
      <w:r w:rsidRPr="00F86A76">
        <w:t xml:space="preserve"> prasībām. </w:t>
      </w:r>
    </w:p>
    <w:p w:rsidR="00B100D6" w:rsidRDefault="00B100D6" w:rsidP="00B100D6">
      <w:pPr>
        <w:tabs>
          <w:tab w:val="left" w:pos="0"/>
        </w:tabs>
        <w:jc w:val="both"/>
      </w:pPr>
    </w:p>
    <w:p w:rsidR="00B100D6" w:rsidRDefault="00B100D6" w:rsidP="00B100D6">
      <w:pPr>
        <w:tabs>
          <w:tab w:val="left" w:pos="0"/>
        </w:tabs>
        <w:jc w:val="both"/>
      </w:pPr>
      <w:r>
        <w:tab/>
        <w:t xml:space="preserve">38. </w:t>
      </w:r>
      <w:r w:rsidRPr="00F86A76">
        <w:t xml:space="preserve">Ja </w:t>
      </w:r>
      <w:r>
        <w:t>p</w:t>
      </w:r>
      <w:r w:rsidRPr="00F86A76">
        <w:t xml:space="preserve">retendenti </w:t>
      </w:r>
      <w:r>
        <w:t xml:space="preserve">vai arī kāds no pretendentiem </w:t>
      </w:r>
      <w:r w:rsidRPr="00F86A76">
        <w:t xml:space="preserve">nepiedalās izsolē, </w:t>
      </w:r>
      <w:r>
        <w:t>k</w:t>
      </w:r>
      <w:r w:rsidRPr="00F86A76">
        <w:t>omisija par izsoles</w:t>
      </w:r>
      <w:r>
        <w:t xml:space="preserve"> rezultātu </w:t>
      </w:r>
      <w:r w:rsidRPr="00F86A76">
        <w:t xml:space="preserve">informē tos rakstveidā, ka arī publicē informāciju par izsoles rezultātu </w:t>
      </w:r>
      <w:proofErr w:type="gramStart"/>
      <w:r w:rsidRPr="003F7D24">
        <w:t>mājas lapā</w:t>
      </w:r>
      <w:proofErr w:type="gramEnd"/>
      <w:r w:rsidRPr="003F7D24">
        <w:t xml:space="preserve"> </w:t>
      </w:r>
      <w:hyperlink r:id="rId10" w:history="1">
        <w:r w:rsidRPr="000B79DC">
          <w:rPr>
            <w:rStyle w:val="Hipersaite"/>
          </w:rPr>
          <w:t>http://www.brivdabasmuzejs.lv</w:t>
        </w:r>
      </w:hyperlink>
      <w:r w:rsidRPr="00F86A76">
        <w:t>.</w:t>
      </w:r>
    </w:p>
    <w:p w:rsidR="00B100D6" w:rsidRDefault="00B100D6" w:rsidP="00B100D6">
      <w:pPr>
        <w:tabs>
          <w:tab w:val="left" w:pos="0"/>
        </w:tabs>
        <w:jc w:val="both"/>
      </w:pPr>
    </w:p>
    <w:p w:rsidR="00B100D6" w:rsidRDefault="00B100D6" w:rsidP="00B100D6">
      <w:pPr>
        <w:tabs>
          <w:tab w:val="left" w:pos="0"/>
        </w:tabs>
        <w:jc w:val="both"/>
      </w:pPr>
      <w:r>
        <w:tab/>
        <w:t xml:space="preserve">39. </w:t>
      </w:r>
      <w:r w:rsidRPr="00F86A76">
        <w:t>Komisijas</w:t>
      </w:r>
      <w:r>
        <w:t xml:space="preserve"> sēdes</w:t>
      </w:r>
      <w:r w:rsidRPr="00F86A76">
        <w:t xml:space="preserve"> tiek protokolēta</w:t>
      </w:r>
      <w:r>
        <w:t>s</w:t>
      </w:r>
      <w:r w:rsidRPr="00F86A76">
        <w:t xml:space="preserve">. </w:t>
      </w:r>
    </w:p>
    <w:p w:rsidR="00B100D6" w:rsidRDefault="00B100D6" w:rsidP="00B100D6">
      <w:pPr>
        <w:tabs>
          <w:tab w:val="left" w:pos="0"/>
        </w:tabs>
        <w:jc w:val="both"/>
      </w:pPr>
    </w:p>
    <w:p w:rsidR="00B100D6" w:rsidRDefault="00B100D6" w:rsidP="00B100D6">
      <w:pPr>
        <w:tabs>
          <w:tab w:val="left" w:pos="0"/>
        </w:tabs>
        <w:jc w:val="both"/>
      </w:pPr>
      <w:r>
        <w:tab/>
        <w:t xml:space="preserve">40. </w:t>
      </w:r>
      <w:r w:rsidRPr="00F86A76">
        <w:t xml:space="preserve">Izsoles noslēguma protokolu paraksta visi </w:t>
      </w:r>
      <w:r>
        <w:t>k</w:t>
      </w:r>
      <w:r w:rsidRPr="00F86A76">
        <w:t xml:space="preserve">omisijas locekļi. Pēc visu pieteikumu atvēršanas, </w:t>
      </w:r>
      <w:r>
        <w:t xml:space="preserve">pieteikumu </w:t>
      </w:r>
      <w:r w:rsidRPr="00F86A76">
        <w:t xml:space="preserve">dokumentu atbilstības pārbaudes izsoles nolikuma prasībām, ja nav nekādu šaubu, </w:t>
      </w:r>
      <w:r>
        <w:t>k</w:t>
      </w:r>
      <w:r w:rsidRPr="00F86A76">
        <w:t xml:space="preserve">omisijas priekšsēdētājs paziņo, ka rakstveida izsole ir pabeigta, kā arī nosauc visaugstāko cenu un </w:t>
      </w:r>
      <w:r>
        <w:t>p</w:t>
      </w:r>
      <w:r w:rsidRPr="00F86A76">
        <w:t>retendentu, kas to nosolījis.</w:t>
      </w:r>
    </w:p>
    <w:p w:rsidR="00B100D6" w:rsidRDefault="00B100D6" w:rsidP="00B100D6">
      <w:pPr>
        <w:tabs>
          <w:tab w:val="left" w:pos="0"/>
        </w:tabs>
        <w:jc w:val="both"/>
      </w:pPr>
    </w:p>
    <w:p w:rsidR="00B100D6" w:rsidRDefault="00B100D6" w:rsidP="00B100D6">
      <w:pPr>
        <w:tabs>
          <w:tab w:val="left" w:pos="0"/>
        </w:tabs>
        <w:jc w:val="both"/>
      </w:pPr>
      <w:r>
        <w:tab/>
        <w:t xml:space="preserve">41. </w:t>
      </w:r>
      <w:r w:rsidRPr="00F86A76">
        <w:t xml:space="preserve">Ja pēc visu nomas tiesību ierosinājumu atvēršanas izrādās, ka divi vai vairāki </w:t>
      </w:r>
      <w:r>
        <w:t>p</w:t>
      </w:r>
      <w:r w:rsidRPr="00F86A76">
        <w:t xml:space="preserve">retendenti ir piedāvājuši vienādu augstāko nomas maksu un </w:t>
      </w:r>
      <w:r>
        <w:t>p</w:t>
      </w:r>
      <w:r w:rsidRPr="00F86A76">
        <w:t xml:space="preserve">retendenti vai viņu pārstāvji piedalās pieteikumu atvēršanā, </w:t>
      </w:r>
      <w:r>
        <w:t>k</w:t>
      </w:r>
      <w:r w:rsidRPr="00F86A76">
        <w:t xml:space="preserve">omisija turpina izsoli, pieņemot rakstiskus piedāvājumus no tiem </w:t>
      </w:r>
      <w:r>
        <w:t>p</w:t>
      </w:r>
      <w:r w:rsidRPr="00F86A76">
        <w:t xml:space="preserve">retendentiem, kuri piedāvājuši vienādu augstāko nomas maksu, un organizē pieteikumu tūlītēju atvēršanu. Ja </w:t>
      </w:r>
      <w:r>
        <w:t>p</w:t>
      </w:r>
      <w:r w:rsidRPr="00F86A76">
        <w:t xml:space="preserve">retendenti, kuri piedāvājuši vienādu augstāko nomas maksu nepiedalās izsolē, </w:t>
      </w:r>
      <w:r>
        <w:t>k</w:t>
      </w:r>
      <w:r w:rsidRPr="00F86A76">
        <w:t xml:space="preserve">omisija rakstiski lūdz šiem </w:t>
      </w:r>
      <w:r>
        <w:t>p</w:t>
      </w:r>
      <w:r w:rsidRPr="00F86A76">
        <w:t>retendentiem iesniegt savu piedāvājumu rakstveidā, nosakot piedāvājumu iesniegšanas un at</w:t>
      </w:r>
      <w:r>
        <w:t>vēršanas datumu, laiku un vietu</w:t>
      </w:r>
      <w:r w:rsidRPr="00F86A76">
        <w:t>.</w:t>
      </w:r>
    </w:p>
    <w:p w:rsidR="00B100D6" w:rsidRDefault="00B100D6" w:rsidP="00B100D6">
      <w:pPr>
        <w:tabs>
          <w:tab w:val="left" w:pos="0"/>
        </w:tabs>
        <w:jc w:val="both"/>
      </w:pPr>
    </w:p>
    <w:p w:rsidR="00B100D6" w:rsidRDefault="00B100D6" w:rsidP="00B100D6">
      <w:pPr>
        <w:tabs>
          <w:tab w:val="left" w:pos="0"/>
        </w:tabs>
        <w:jc w:val="both"/>
      </w:pPr>
      <w:r>
        <w:tab/>
        <w:t xml:space="preserve">42. </w:t>
      </w:r>
      <w:r w:rsidRPr="00F86A76">
        <w:t xml:space="preserve">Ja neviens no </w:t>
      </w:r>
      <w:r>
        <w:t>p</w:t>
      </w:r>
      <w:r w:rsidRPr="00F86A76">
        <w:t xml:space="preserve">retendentiem, kuri piedāvājuši vienādu augstāko nomas maksu, neiesniedz jaunu piedāvājumu par augstāku nomas maksu, </w:t>
      </w:r>
      <w:r>
        <w:t>k</w:t>
      </w:r>
      <w:r w:rsidRPr="00F86A76">
        <w:t xml:space="preserve">omisija pieteikumu iesniegšanas secībā rakstiski piedāvā šiem </w:t>
      </w:r>
      <w:r>
        <w:t>p</w:t>
      </w:r>
      <w:r w:rsidRPr="00F86A76">
        <w:t>retendentiem slēgt nomas līgumu atbilstoši to nosolītajai nomas maksai.</w:t>
      </w:r>
    </w:p>
    <w:p w:rsidR="00B100D6" w:rsidRDefault="00B100D6" w:rsidP="00B100D6">
      <w:pPr>
        <w:tabs>
          <w:tab w:val="left" w:pos="0"/>
        </w:tabs>
        <w:jc w:val="both"/>
      </w:pPr>
    </w:p>
    <w:p w:rsidR="00B100D6" w:rsidRDefault="00B100D6" w:rsidP="00B100D6">
      <w:pPr>
        <w:tabs>
          <w:tab w:val="left" w:pos="0"/>
        </w:tabs>
        <w:jc w:val="both"/>
      </w:pPr>
      <w:r>
        <w:tab/>
        <w:t xml:space="preserve">43. </w:t>
      </w:r>
      <w:r w:rsidRPr="00F86A76">
        <w:t xml:space="preserve">Informācija par izsoles rezultātu </w:t>
      </w:r>
      <w:r>
        <w:t>apstiprināšanu</w:t>
      </w:r>
      <w:r w:rsidRPr="00F86A76">
        <w:t xml:space="preserve"> un nomas tiesību piešķiršanu divu darb</w:t>
      </w:r>
      <w:r>
        <w:t xml:space="preserve">a </w:t>
      </w:r>
      <w:r w:rsidRPr="00F86A76">
        <w:t>dien</w:t>
      </w:r>
      <w:r>
        <w:t>u</w:t>
      </w:r>
      <w:r w:rsidRPr="00F86A76">
        <w:t xml:space="preserve"> laikā pēc izsoles rezultātu </w:t>
      </w:r>
      <w:r>
        <w:t>apstiprināšanas</w:t>
      </w:r>
      <w:r w:rsidRPr="00F86A76">
        <w:t xml:space="preserve"> tiek publicēta</w:t>
      </w:r>
      <w:r>
        <w:t xml:space="preserve"> </w:t>
      </w:r>
      <w:r w:rsidRPr="003A6D40">
        <w:t>Latvijas Etnogrāfisk</w:t>
      </w:r>
      <w:r>
        <w:t xml:space="preserve">ā </w:t>
      </w:r>
      <w:r w:rsidRPr="003A6D40">
        <w:t>brīvdabas muzej</w:t>
      </w:r>
      <w:r>
        <w:t>a</w:t>
      </w:r>
      <w:r w:rsidRPr="003A6D40">
        <w:t xml:space="preserve"> </w:t>
      </w:r>
      <w:proofErr w:type="gramStart"/>
      <w:r w:rsidRPr="003A6D40">
        <w:t>mājas lapā</w:t>
      </w:r>
      <w:proofErr w:type="gramEnd"/>
      <w:r>
        <w:rPr>
          <w:color w:val="0000FF"/>
        </w:rPr>
        <w:t xml:space="preserve"> </w:t>
      </w:r>
      <w:hyperlink r:id="rId11" w:history="1">
        <w:r w:rsidRPr="000B79DC">
          <w:rPr>
            <w:rStyle w:val="Hipersaite"/>
          </w:rPr>
          <w:t>http://www.brivdabasmuzejs.lv</w:t>
        </w:r>
      </w:hyperlink>
      <w:r>
        <w:t>.</w:t>
      </w:r>
    </w:p>
    <w:p w:rsidR="00B100D6" w:rsidRDefault="00B100D6" w:rsidP="00B100D6">
      <w:pPr>
        <w:tabs>
          <w:tab w:val="left" w:pos="0"/>
        </w:tabs>
        <w:jc w:val="both"/>
      </w:pPr>
    </w:p>
    <w:p w:rsidR="00B100D6" w:rsidRDefault="00B100D6" w:rsidP="00B100D6">
      <w:pPr>
        <w:tabs>
          <w:tab w:val="left" w:pos="0"/>
        </w:tabs>
        <w:jc w:val="both"/>
      </w:pPr>
      <w:r>
        <w:tab/>
        <w:t xml:space="preserve">44. </w:t>
      </w:r>
      <w:r w:rsidRPr="00F86A76">
        <w:t>Izsole atzīstama par nenotikušu vai izbeidzama bez rezultāta, ja nav iesniegts neviens pieteikums ar nomas maksu, kas vienāda vai lielāka par izsoles sākumcenu</w:t>
      </w:r>
      <w:r>
        <w:t>.</w:t>
      </w:r>
    </w:p>
    <w:p w:rsidR="00B100D6" w:rsidRDefault="00B100D6" w:rsidP="00B100D6">
      <w:pPr>
        <w:tabs>
          <w:tab w:val="left" w:pos="0"/>
        </w:tabs>
        <w:jc w:val="both"/>
      </w:pPr>
    </w:p>
    <w:p w:rsidR="00B100D6" w:rsidRDefault="00B100D6" w:rsidP="00B100D6">
      <w:pPr>
        <w:tabs>
          <w:tab w:val="num" w:pos="0"/>
        </w:tabs>
        <w:jc w:val="both"/>
      </w:pPr>
      <w:r>
        <w:tab/>
        <w:t xml:space="preserve">45. </w:t>
      </w:r>
      <w:r w:rsidRPr="00F86A76">
        <w:t>Dalībai izsolē pie</w:t>
      </w:r>
      <w:r>
        <w:t>dalās</w:t>
      </w:r>
      <w:r w:rsidRPr="00F86A76">
        <w:t xml:space="preserve"> tikai tie </w:t>
      </w:r>
      <w:r>
        <w:t>p</w:t>
      </w:r>
      <w:r w:rsidRPr="00F86A76">
        <w:t xml:space="preserve">retendenti, kuru pieteikumus un pievienotos dokumentus </w:t>
      </w:r>
      <w:r>
        <w:t>k</w:t>
      </w:r>
      <w:r w:rsidRPr="00F86A76">
        <w:t xml:space="preserve">omisija atzīst par atbilstošiem šīs izsoles nolikuma prasībām. Ja visu </w:t>
      </w:r>
      <w:r>
        <w:t>p</w:t>
      </w:r>
      <w:r w:rsidRPr="00F86A76">
        <w:t>retendentu iesniegtie pieteikumi un pievienotie dokumenti neatbilst šīs izsoles nolikuma prasībām, izsole ir izbeidzama bez rezultāta.</w:t>
      </w:r>
    </w:p>
    <w:p w:rsidR="00B100D6" w:rsidRDefault="00B100D6" w:rsidP="00B100D6">
      <w:pPr>
        <w:tabs>
          <w:tab w:val="num" w:pos="612"/>
        </w:tabs>
        <w:jc w:val="both"/>
      </w:pPr>
    </w:p>
    <w:p w:rsidR="00B100D6" w:rsidRDefault="00B100D6" w:rsidP="00B100D6">
      <w:pPr>
        <w:tabs>
          <w:tab w:val="num" w:pos="0"/>
        </w:tabs>
        <w:jc w:val="both"/>
      </w:pPr>
      <w:r>
        <w:tab/>
        <w:t xml:space="preserve">46. </w:t>
      </w:r>
      <w:r w:rsidRPr="00F86A76">
        <w:t xml:space="preserve">Pretendents, kurš piedāvājis visaugstāko nomas maksu, </w:t>
      </w:r>
      <w:r w:rsidRPr="008522A3">
        <w:t>7 (septiņu)</w:t>
      </w:r>
      <w:r w:rsidRPr="00F86A76">
        <w:t xml:space="preserve"> darbdienu laikā pēc rakstiskās izsoles rezultātu paziņošanas paraksta nomas līgumu vai rakstiski paziņo par atteikumu slēgt nomas līgumu. Ja iepriekš minētajā termiņā </w:t>
      </w:r>
      <w:r>
        <w:t>p</w:t>
      </w:r>
      <w:r w:rsidRPr="00F86A76">
        <w:t xml:space="preserve">retendents līgumu neparaksta vai iesniedz atteikumu parakstīt līgumu, uzskatāms, ka </w:t>
      </w:r>
      <w:r>
        <w:t>p</w:t>
      </w:r>
      <w:r w:rsidRPr="00F86A76">
        <w:t>retendents no nomas līguma slēgšanas ir atteicies.</w:t>
      </w:r>
    </w:p>
    <w:p w:rsidR="00B100D6" w:rsidRDefault="00B100D6" w:rsidP="00B100D6">
      <w:pPr>
        <w:tabs>
          <w:tab w:val="num" w:pos="0"/>
        </w:tabs>
        <w:jc w:val="both"/>
      </w:pPr>
    </w:p>
    <w:p w:rsidR="00B100D6" w:rsidRDefault="00B100D6" w:rsidP="00B100D6">
      <w:pPr>
        <w:jc w:val="both"/>
      </w:pPr>
      <w:r>
        <w:lastRenderedPageBreak/>
        <w:tab/>
        <w:t xml:space="preserve">47. </w:t>
      </w:r>
      <w:r w:rsidRPr="00F86A76">
        <w:t xml:space="preserve">Ja </w:t>
      </w:r>
      <w:r>
        <w:t>p</w:t>
      </w:r>
      <w:r w:rsidRPr="00F86A76">
        <w:t xml:space="preserve">retendents, kurš piedāvājis augstāko nomas maksu, ir atteicies slēgt nomas līgumu, </w:t>
      </w:r>
      <w:r>
        <w:t>k</w:t>
      </w:r>
      <w:r w:rsidRPr="00F86A76">
        <w:t xml:space="preserve">omisija secīgi piedāvā nomas līgumu slēgt </w:t>
      </w:r>
      <w:r>
        <w:t>p</w:t>
      </w:r>
      <w:r w:rsidRPr="00F86A76">
        <w:t>retendentam, kurš piedāvāja nākamo augstāko nomas maksu, un divu darb</w:t>
      </w:r>
      <w:r>
        <w:t xml:space="preserve">a </w:t>
      </w:r>
      <w:r w:rsidRPr="00F86A76">
        <w:t xml:space="preserve">dienu laikā pēc minētā piedāvājuma nosūtīšanas nodrošina minētās informācijas publicēšanu </w:t>
      </w:r>
      <w:r w:rsidRPr="003A6D40">
        <w:t>Latvijas Etnogrāfisk</w:t>
      </w:r>
      <w:r>
        <w:t>ā brīvdabas muzeja</w:t>
      </w:r>
      <w:r w:rsidRPr="003A6D40">
        <w:t xml:space="preserve"> </w:t>
      </w:r>
      <w:proofErr w:type="gramStart"/>
      <w:r w:rsidRPr="003A6D40">
        <w:t>mājas lapā</w:t>
      </w:r>
      <w:proofErr w:type="gramEnd"/>
      <w:r>
        <w:rPr>
          <w:color w:val="0000FF"/>
        </w:rPr>
        <w:t xml:space="preserve"> </w:t>
      </w:r>
      <w:hyperlink r:id="rId12" w:history="1">
        <w:r w:rsidRPr="000B79DC">
          <w:rPr>
            <w:rStyle w:val="Hipersaite"/>
          </w:rPr>
          <w:t>http://www.brivdabasmuzejs.lv</w:t>
        </w:r>
      </w:hyperlink>
      <w:r>
        <w:t>.</w:t>
      </w:r>
    </w:p>
    <w:p w:rsidR="00B100D6" w:rsidRDefault="00B100D6" w:rsidP="00B100D6">
      <w:pPr>
        <w:jc w:val="both"/>
      </w:pPr>
    </w:p>
    <w:p w:rsidR="00B100D6" w:rsidRPr="00F86A76" w:rsidRDefault="00B100D6" w:rsidP="00B100D6">
      <w:pPr>
        <w:tabs>
          <w:tab w:val="num" w:pos="540"/>
        </w:tabs>
        <w:jc w:val="center"/>
        <w:rPr>
          <w:b/>
        </w:rPr>
      </w:pPr>
      <w:r w:rsidRPr="00956B6B">
        <w:rPr>
          <w:b/>
        </w:rPr>
        <w:t>XI.</w:t>
      </w:r>
      <w:r>
        <w:t xml:space="preserve"> </w:t>
      </w:r>
      <w:r w:rsidRPr="00F86A76">
        <w:rPr>
          <w:b/>
        </w:rPr>
        <w:t>Komisijas tiesības un pienākumi</w:t>
      </w:r>
    </w:p>
    <w:p w:rsidR="00B100D6" w:rsidRDefault="00B100D6" w:rsidP="00B100D6">
      <w:pPr>
        <w:tabs>
          <w:tab w:val="num" w:pos="0"/>
        </w:tabs>
        <w:jc w:val="center"/>
      </w:pPr>
    </w:p>
    <w:p w:rsidR="00B100D6" w:rsidRDefault="00B100D6" w:rsidP="00B100D6">
      <w:pPr>
        <w:tabs>
          <w:tab w:val="num" w:pos="0"/>
        </w:tabs>
        <w:jc w:val="both"/>
      </w:pPr>
      <w:r>
        <w:tab/>
        <w:t xml:space="preserve">48. </w:t>
      </w:r>
      <w:r w:rsidRPr="00F86A76">
        <w:t xml:space="preserve">Komisijas darbu vada tās priekšsēdētājs. Komisijas priekšsēdētājs nosaka </w:t>
      </w:r>
      <w:r>
        <w:t>k</w:t>
      </w:r>
      <w:r w:rsidRPr="00F86A76">
        <w:t xml:space="preserve">omisijas sēžu vietu, laiku un kārtību, sasauc un vada </w:t>
      </w:r>
      <w:r>
        <w:t>k</w:t>
      </w:r>
      <w:r w:rsidRPr="00F86A76">
        <w:t xml:space="preserve">omisijas sēdes. Komisijas darbu, tai skaitā </w:t>
      </w:r>
      <w:r>
        <w:t>izsoles</w:t>
      </w:r>
      <w:r w:rsidRPr="00F86A76">
        <w:t xml:space="preserve"> norises dokumentēšanu, nodrošina </w:t>
      </w:r>
      <w:r>
        <w:t>k</w:t>
      </w:r>
      <w:r w:rsidRPr="00F86A76">
        <w:t>omisijas sekretārs. Komisijas sekretārs nav komisijas loceklis.</w:t>
      </w:r>
    </w:p>
    <w:p w:rsidR="00B100D6" w:rsidRDefault="00B100D6" w:rsidP="00B100D6">
      <w:pPr>
        <w:jc w:val="both"/>
        <w:rPr>
          <w:lang w:val="pt-BR"/>
        </w:rPr>
      </w:pPr>
    </w:p>
    <w:p w:rsidR="00B100D6" w:rsidRDefault="00B100D6" w:rsidP="00B100D6">
      <w:pPr>
        <w:tabs>
          <w:tab w:val="num" w:pos="0"/>
        </w:tabs>
        <w:jc w:val="both"/>
      </w:pPr>
      <w:r>
        <w:tab/>
        <w:t xml:space="preserve">49. </w:t>
      </w:r>
      <w:r w:rsidRPr="00F86A76">
        <w:t xml:space="preserve">Pirms pieteikumu atvēršanas </w:t>
      </w:r>
      <w:r>
        <w:t>k</w:t>
      </w:r>
      <w:r w:rsidRPr="00F86A76">
        <w:t xml:space="preserve">omisijas locekļi paraksta apliecinājumu, ka nav tādu apstākļu, kuru dēļ varētu uzskatīt, ka viņi ir ieinteresēti kāda konkrēta </w:t>
      </w:r>
      <w:r>
        <w:t>p</w:t>
      </w:r>
      <w:r w:rsidRPr="00F86A76">
        <w:t xml:space="preserve">retendenta izvēlē vai darbībā vai ka viņi ir saistīti ar </w:t>
      </w:r>
      <w:r>
        <w:t>kādu no pretendentiem</w:t>
      </w:r>
      <w:r w:rsidRPr="00F86A76">
        <w:t>.</w:t>
      </w:r>
    </w:p>
    <w:p w:rsidR="00B100D6" w:rsidRDefault="00B100D6" w:rsidP="00B100D6">
      <w:pPr>
        <w:tabs>
          <w:tab w:val="num" w:pos="0"/>
        </w:tabs>
        <w:jc w:val="both"/>
      </w:pPr>
    </w:p>
    <w:p w:rsidR="00B100D6" w:rsidRDefault="00B100D6" w:rsidP="00B100D6">
      <w:pPr>
        <w:tabs>
          <w:tab w:val="num" w:pos="0"/>
        </w:tabs>
        <w:jc w:val="both"/>
      </w:pPr>
      <w:r>
        <w:tab/>
        <w:t xml:space="preserve">50. </w:t>
      </w:r>
      <w:r w:rsidRPr="00B9796D">
        <w:t xml:space="preserve">Komisija ir tiesīga pieņemt lēmumu, ja tās sēdē piedalās vismaz puse no </w:t>
      </w:r>
      <w:r>
        <w:t>k</w:t>
      </w:r>
      <w:r w:rsidRPr="00B9796D">
        <w:t>omisijas locekļiem.</w:t>
      </w:r>
    </w:p>
    <w:p w:rsidR="00B100D6" w:rsidRDefault="00B100D6" w:rsidP="00B100D6">
      <w:pPr>
        <w:tabs>
          <w:tab w:val="num" w:pos="0"/>
        </w:tabs>
        <w:jc w:val="both"/>
      </w:pPr>
    </w:p>
    <w:p w:rsidR="00B100D6" w:rsidRDefault="00B100D6" w:rsidP="00B100D6">
      <w:pPr>
        <w:tabs>
          <w:tab w:val="num" w:pos="0"/>
        </w:tabs>
        <w:jc w:val="both"/>
      </w:pPr>
      <w:r>
        <w:tab/>
        <w:t xml:space="preserve">51. </w:t>
      </w:r>
      <w:r w:rsidRPr="00F86A76">
        <w:t xml:space="preserve">Komisija pieņem lēmumus ar vienkāršu balsu vairākumu. Ja </w:t>
      </w:r>
      <w:r>
        <w:t>k</w:t>
      </w:r>
      <w:r w:rsidRPr="00F86A76">
        <w:t>omisijas locekļu balsis sadalās vienādi, izšķirošā ir priekšsēdētāja balss.</w:t>
      </w:r>
    </w:p>
    <w:p w:rsidR="00B100D6" w:rsidRDefault="00B100D6" w:rsidP="00B100D6">
      <w:pPr>
        <w:tabs>
          <w:tab w:val="num" w:pos="0"/>
        </w:tabs>
        <w:jc w:val="both"/>
      </w:pPr>
    </w:p>
    <w:p w:rsidR="00B100D6" w:rsidRDefault="00B100D6" w:rsidP="00B100D6">
      <w:pPr>
        <w:tabs>
          <w:tab w:val="num" w:pos="0"/>
        </w:tabs>
        <w:jc w:val="both"/>
      </w:pPr>
      <w:r>
        <w:tab/>
        <w:t xml:space="preserve">52. </w:t>
      </w:r>
      <w:r w:rsidRPr="00F86A76">
        <w:t xml:space="preserve">Ja kāds no </w:t>
      </w:r>
      <w:r>
        <w:t>k</w:t>
      </w:r>
      <w:r w:rsidRPr="00F86A76">
        <w:t xml:space="preserve">omisijas locekļiem nepiekrīt </w:t>
      </w:r>
      <w:r>
        <w:t>k</w:t>
      </w:r>
      <w:r w:rsidRPr="00F86A76">
        <w:t xml:space="preserve">omisijas lēmumam un balso pret to, viņa atšķirīgo viedokli fiksē sēdes protokolā un viņš šādā gadījumā nav atbildīgs par </w:t>
      </w:r>
      <w:r>
        <w:t>k</w:t>
      </w:r>
      <w:r w:rsidRPr="00F86A76">
        <w:t>omisijas pieņemto lēmumu.</w:t>
      </w:r>
    </w:p>
    <w:p w:rsidR="00B100D6" w:rsidRDefault="00B100D6" w:rsidP="00B100D6">
      <w:pPr>
        <w:tabs>
          <w:tab w:val="num" w:pos="0"/>
        </w:tabs>
        <w:jc w:val="both"/>
      </w:pPr>
    </w:p>
    <w:p w:rsidR="00B100D6" w:rsidRDefault="00B100D6" w:rsidP="00B100D6">
      <w:pPr>
        <w:tabs>
          <w:tab w:val="num" w:pos="0"/>
        </w:tabs>
        <w:jc w:val="both"/>
      </w:pPr>
      <w:r>
        <w:tab/>
        <w:t xml:space="preserve">53. </w:t>
      </w:r>
      <w:r w:rsidRPr="00F86A76">
        <w:t>Izsoles noslēguma protokolā norāda šādu informāciju:</w:t>
      </w:r>
    </w:p>
    <w:p w:rsidR="00B100D6" w:rsidRDefault="00B100D6" w:rsidP="00B100D6">
      <w:pPr>
        <w:tabs>
          <w:tab w:val="num" w:pos="0"/>
        </w:tabs>
        <w:jc w:val="both"/>
      </w:pPr>
      <w:r>
        <w:tab/>
        <w:t>53.1. I</w:t>
      </w:r>
      <w:r w:rsidRPr="00F86A76">
        <w:t>znomātāja nosaukums un adrese, izsoles veids, nomas tiesību priekšmets;</w:t>
      </w:r>
    </w:p>
    <w:p w:rsidR="00B100D6" w:rsidRDefault="00B100D6" w:rsidP="00B100D6">
      <w:pPr>
        <w:tabs>
          <w:tab w:val="num" w:pos="0"/>
        </w:tabs>
        <w:jc w:val="both"/>
      </w:pPr>
      <w:r>
        <w:tab/>
        <w:t xml:space="preserve">53.2. </w:t>
      </w:r>
      <w:r w:rsidRPr="00F86A76">
        <w:t xml:space="preserve">datums, kad </w:t>
      </w:r>
      <w:smartTag w:uri="schemas-tilde-lv/tildestengine" w:element="veidnes">
        <w:smartTagPr>
          <w:attr w:name="text" w:val="paziņojums"/>
          <w:attr w:name="baseform" w:val="paziņojums"/>
          <w:attr w:name="id" w:val="-1"/>
        </w:smartTagPr>
        <w:r w:rsidRPr="00F86A76">
          <w:t>paziņojums</w:t>
        </w:r>
      </w:smartTag>
      <w:r w:rsidRPr="00F86A76">
        <w:t xml:space="preserve"> par izsoli publicēts;</w:t>
      </w:r>
    </w:p>
    <w:p w:rsidR="00B100D6" w:rsidRDefault="00B100D6" w:rsidP="00B100D6">
      <w:pPr>
        <w:tabs>
          <w:tab w:val="num" w:pos="0"/>
        </w:tabs>
        <w:jc w:val="both"/>
      </w:pPr>
      <w:r>
        <w:tab/>
        <w:t xml:space="preserve">53.3. </w:t>
      </w:r>
      <w:r w:rsidRPr="00F86A76">
        <w:t>komisijas sastāvs un tās izveidošanas pamatojums;</w:t>
      </w:r>
    </w:p>
    <w:p w:rsidR="00B100D6" w:rsidRDefault="00B100D6" w:rsidP="00B100D6">
      <w:pPr>
        <w:tabs>
          <w:tab w:val="num" w:pos="0"/>
        </w:tabs>
        <w:jc w:val="both"/>
      </w:pPr>
      <w:r>
        <w:tab/>
        <w:t>53.4. p</w:t>
      </w:r>
      <w:r w:rsidRPr="00F86A76">
        <w:t>retendentiem izvirzītās prasības;</w:t>
      </w:r>
    </w:p>
    <w:p w:rsidR="00B100D6" w:rsidRDefault="00B100D6" w:rsidP="00B100D6">
      <w:pPr>
        <w:tabs>
          <w:tab w:val="num" w:pos="0"/>
        </w:tabs>
        <w:jc w:val="both"/>
      </w:pPr>
      <w:r>
        <w:tab/>
        <w:t xml:space="preserve">53.5. </w:t>
      </w:r>
      <w:r w:rsidRPr="00F86A76">
        <w:t>izsoles sākumcena;</w:t>
      </w:r>
    </w:p>
    <w:p w:rsidR="00B100D6" w:rsidRDefault="00B100D6" w:rsidP="00B100D6">
      <w:pPr>
        <w:tabs>
          <w:tab w:val="num" w:pos="0"/>
        </w:tabs>
        <w:jc w:val="both"/>
      </w:pPr>
      <w:r>
        <w:tab/>
        <w:t xml:space="preserve">53.6. </w:t>
      </w:r>
      <w:r w:rsidRPr="00F86A76">
        <w:t>pieteikumu iesniegšanas termiņš un to atvēršanas vieta, datums un laiks;</w:t>
      </w:r>
    </w:p>
    <w:p w:rsidR="00B100D6" w:rsidRDefault="00B100D6" w:rsidP="00B100D6">
      <w:pPr>
        <w:tabs>
          <w:tab w:val="num" w:pos="0"/>
        </w:tabs>
        <w:jc w:val="both"/>
      </w:pPr>
      <w:r>
        <w:tab/>
        <w:t xml:space="preserve">53.7. </w:t>
      </w:r>
      <w:r w:rsidRPr="00F86A76">
        <w:t xml:space="preserve">pieteikumus iesniegušo </w:t>
      </w:r>
      <w:r>
        <w:t>p</w:t>
      </w:r>
      <w:r w:rsidRPr="00F86A76">
        <w:t>retendentu vārds, uzvārds vai nosaukums, un citi šo personu identificējošie dati;</w:t>
      </w:r>
    </w:p>
    <w:p w:rsidR="00B100D6" w:rsidRDefault="00B100D6" w:rsidP="00B100D6">
      <w:pPr>
        <w:tabs>
          <w:tab w:val="num" w:pos="0"/>
        </w:tabs>
        <w:jc w:val="both"/>
      </w:pPr>
      <w:r>
        <w:tab/>
        <w:t xml:space="preserve">53.8. </w:t>
      </w:r>
      <w:r w:rsidRPr="00F86A76">
        <w:t xml:space="preserve">tā </w:t>
      </w:r>
      <w:r>
        <w:t>p</w:t>
      </w:r>
      <w:r w:rsidRPr="00F86A76">
        <w:t>retendenta/-tu nosaukums, ar kuru (vai kuriem) nolemts slēgt nomas līgumu, nomas maksa un līguma darbības termiņš;</w:t>
      </w:r>
    </w:p>
    <w:p w:rsidR="00B100D6" w:rsidRDefault="00B100D6" w:rsidP="00B100D6">
      <w:pPr>
        <w:tabs>
          <w:tab w:val="num" w:pos="0"/>
        </w:tabs>
        <w:jc w:val="both"/>
      </w:pPr>
      <w:r>
        <w:tab/>
        <w:t xml:space="preserve">53.9. </w:t>
      </w:r>
      <w:r w:rsidRPr="00F86A76">
        <w:t xml:space="preserve">pamatojums lēmumam par </w:t>
      </w:r>
      <w:r>
        <w:t>p</w:t>
      </w:r>
      <w:r w:rsidRPr="00F86A76">
        <w:t>retendenta izslēgšanu no dalības izsolē;</w:t>
      </w:r>
    </w:p>
    <w:p w:rsidR="00B100D6" w:rsidRDefault="00B100D6" w:rsidP="00B100D6">
      <w:pPr>
        <w:tabs>
          <w:tab w:val="num" w:pos="0"/>
        </w:tabs>
        <w:jc w:val="both"/>
      </w:pPr>
      <w:r>
        <w:tab/>
        <w:t xml:space="preserve">53.10. </w:t>
      </w:r>
      <w:r w:rsidRPr="00F86A76">
        <w:t xml:space="preserve">lēmuma pamatojums, ja </w:t>
      </w:r>
      <w:r>
        <w:t>i</w:t>
      </w:r>
      <w:r w:rsidRPr="00F86A76">
        <w:t>znomātājs pieņēmis lēmumu pārtraukt izsoli.</w:t>
      </w:r>
    </w:p>
    <w:p w:rsidR="00B100D6" w:rsidRDefault="00B100D6" w:rsidP="00B100D6">
      <w:pPr>
        <w:tabs>
          <w:tab w:val="num" w:pos="0"/>
        </w:tabs>
        <w:jc w:val="both"/>
      </w:pPr>
    </w:p>
    <w:p w:rsidR="00B100D6" w:rsidRDefault="00B100D6" w:rsidP="00B100D6">
      <w:pPr>
        <w:tabs>
          <w:tab w:val="num" w:pos="0"/>
        </w:tabs>
        <w:jc w:val="both"/>
      </w:pPr>
      <w:r>
        <w:tab/>
        <w:t xml:space="preserve">54. </w:t>
      </w:r>
      <w:r w:rsidRPr="00F86A76">
        <w:t xml:space="preserve">Komisijas </w:t>
      </w:r>
      <w:smartTag w:uri="schemas-tilde-lv/tildestengine" w:element="veidnes">
        <w:smartTagPr>
          <w:attr w:name="text" w:val="lēmums"/>
          <w:attr w:name="baseform" w:val="lēmums"/>
          <w:attr w:name="id" w:val="-1"/>
        </w:smartTagPr>
        <w:r w:rsidRPr="00F86A76">
          <w:t>lēmums</w:t>
        </w:r>
      </w:smartTag>
      <w:r w:rsidRPr="00F86A76">
        <w:t xml:space="preserve"> par izsoles rezultātu stājas spēkā pēc </w:t>
      </w:r>
      <w:r>
        <w:t>i</w:t>
      </w:r>
      <w:r w:rsidRPr="00F86A76">
        <w:t xml:space="preserve">zsoles noslēguma protokola </w:t>
      </w:r>
      <w:r>
        <w:t>apstiprināšanas</w:t>
      </w:r>
      <w:r w:rsidRPr="00F86A76">
        <w:t>.</w:t>
      </w:r>
    </w:p>
    <w:p w:rsidR="00B100D6" w:rsidRDefault="00B100D6" w:rsidP="00B100D6">
      <w:pPr>
        <w:tabs>
          <w:tab w:val="num" w:pos="0"/>
        </w:tabs>
        <w:jc w:val="both"/>
      </w:pPr>
    </w:p>
    <w:p w:rsidR="00B100D6" w:rsidRDefault="00B100D6" w:rsidP="00B100D6">
      <w:pPr>
        <w:tabs>
          <w:tab w:val="num" w:pos="0"/>
        </w:tabs>
        <w:jc w:val="both"/>
      </w:pPr>
      <w:r>
        <w:tab/>
        <w:t xml:space="preserve">55. </w:t>
      </w:r>
      <w:r w:rsidRPr="00F86A76">
        <w:t xml:space="preserve">Iznomātājs nodrošina, ka </w:t>
      </w:r>
      <w:r>
        <w:t>i</w:t>
      </w:r>
      <w:r w:rsidRPr="00F86A76">
        <w:t xml:space="preserve">zsoles noslēguma </w:t>
      </w:r>
      <w:smartTag w:uri="schemas-tilde-lv/tildestengine" w:element="veidnes">
        <w:smartTagPr>
          <w:attr w:name="text" w:val="protokols"/>
          <w:attr w:name="baseform" w:val="protokols"/>
          <w:attr w:name="id" w:val="-1"/>
        </w:smartTagPr>
        <w:r w:rsidRPr="00F86A76">
          <w:t>protokols</w:t>
        </w:r>
      </w:smartTag>
      <w:r w:rsidRPr="00F86A76">
        <w:t xml:space="preserve"> ir pieejams </w:t>
      </w:r>
      <w:r>
        <w:t>p</w:t>
      </w:r>
      <w:r w:rsidRPr="00F86A76">
        <w:t xml:space="preserve">retendentiem trīs darba dienu laikā no </w:t>
      </w:r>
      <w:r>
        <w:t>k</w:t>
      </w:r>
      <w:r w:rsidRPr="00F86A76">
        <w:t>omisijas lēmuma pieņemšanas par izsoles rezultātu.</w:t>
      </w:r>
    </w:p>
    <w:p w:rsidR="00B100D6" w:rsidRDefault="00B100D6" w:rsidP="00B100D6">
      <w:pPr>
        <w:tabs>
          <w:tab w:val="num" w:pos="0"/>
        </w:tabs>
        <w:jc w:val="both"/>
      </w:pPr>
    </w:p>
    <w:p w:rsidR="00B100D6" w:rsidRDefault="00B100D6" w:rsidP="00B100D6">
      <w:pPr>
        <w:tabs>
          <w:tab w:val="num" w:pos="0"/>
        </w:tabs>
        <w:jc w:val="both"/>
      </w:pPr>
      <w:r>
        <w:tab/>
        <w:t xml:space="preserve">56. </w:t>
      </w:r>
      <w:r w:rsidRPr="00F86A76">
        <w:t>Komisijai ir šādi pienākumi:</w:t>
      </w:r>
    </w:p>
    <w:p w:rsidR="00B100D6" w:rsidRDefault="00B100D6" w:rsidP="00B100D6">
      <w:pPr>
        <w:tabs>
          <w:tab w:val="num" w:pos="0"/>
        </w:tabs>
        <w:jc w:val="both"/>
      </w:pPr>
      <w:r>
        <w:lastRenderedPageBreak/>
        <w:tab/>
        <w:t xml:space="preserve">56.1. </w:t>
      </w:r>
      <w:r w:rsidRPr="00F86A76">
        <w:t xml:space="preserve">nodrošināt </w:t>
      </w:r>
      <w:r>
        <w:t>i</w:t>
      </w:r>
      <w:r w:rsidRPr="00F86A76">
        <w:t>zsoles dokumentu (</w:t>
      </w:r>
      <w:r>
        <w:t>kārtības</w:t>
      </w:r>
      <w:r w:rsidRPr="00F86A76">
        <w:t xml:space="preserve"> un tā pielikumu) izstrādāšanu, </w:t>
      </w:r>
      <w:r>
        <w:t>i</w:t>
      </w:r>
      <w:r w:rsidRPr="00F86A76">
        <w:t>zsoles gaitas protokolēšanu un atbildēt par tās norisi;</w:t>
      </w:r>
    </w:p>
    <w:p w:rsidR="00B100D6" w:rsidRDefault="00B100D6" w:rsidP="00B100D6">
      <w:pPr>
        <w:tabs>
          <w:tab w:val="num" w:pos="0"/>
        </w:tabs>
        <w:jc w:val="both"/>
      </w:pPr>
      <w:r>
        <w:tab/>
        <w:t xml:space="preserve">56.2. </w:t>
      </w:r>
      <w:r w:rsidRPr="00F86A76">
        <w:t xml:space="preserve">vērtēt </w:t>
      </w:r>
      <w:r>
        <w:t>p</w:t>
      </w:r>
      <w:r w:rsidRPr="00F86A76">
        <w:t xml:space="preserve">retendentus un to iesniegtos pieteikumus saskaņā ar </w:t>
      </w:r>
      <w:r>
        <w:t>kārtību</w:t>
      </w:r>
      <w:r w:rsidRPr="00F86A76">
        <w:t>, kā arī normatīvajiem aktiem;</w:t>
      </w:r>
    </w:p>
    <w:p w:rsidR="00B100D6" w:rsidRDefault="00B100D6" w:rsidP="00B100D6">
      <w:pPr>
        <w:tabs>
          <w:tab w:val="num" w:pos="0"/>
        </w:tabs>
        <w:jc w:val="both"/>
      </w:pPr>
      <w:r>
        <w:tab/>
        <w:t xml:space="preserve">56.3. </w:t>
      </w:r>
      <w:r w:rsidRPr="00F86A76">
        <w:t>pieņemt lēmumu par izsoles rezultātu, pieteikumu iesniegšanas termiņa pagarinājumu vai tās izbeigšanu;</w:t>
      </w:r>
    </w:p>
    <w:p w:rsidR="00B100D6" w:rsidRDefault="00B100D6" w:rsidP="00B100D6">
      <w:pPr>
        <w:tabs>
          <w:tab w:val="num" w:pos="0"/>
        </w:tabs>
        <w:jc w:val="both"/>
      </w:pPr>
      <w:r>
        <w:tab/>
        <w:t xml:space="preserve">56.4. </w:t>
      </w:r>
      <w:r w:rsidRPr="00F86A76">
        <w:t xml:space="preserve">atbildēt uz </w:t>
      </w:r>
      <w:r>
        <w:t>p</w:t>
      </w:r>
      <w:r w:rsidRPr="00F86A76">
        <w:t>retendentu jautājumiem;</w:t>
      </w:r>
    </w:p>
    <w:p w:rsidR="00B100D6" w:rsidRDefault="00B100D6" w:rsidP="00B100D6">
      <w:pPr>
        <w:tabs>
          <w:tab w:val="num" w:pos="0"/>
        </w:tabs>
        <w:jc w:val="both"/>
      </w:pPr>
      <w:r>
        <w:tab/>
        <w:t xml:space="preserve">56.5. </w:t>
      </w:r>
      <w:r w:rsidRPr="00F86A76">
        <w:t xml:space="preserve">nodrošināt pieņemtā lēmuma iesniegšanu </w:t>
      </w:r>
      <w:r>
        <w:t>apstiprināšanai</w:t>
      </w:r>
      <w:r w:rsidRPr="00F86A76">
        <w:t xml:space="preserve"> </w:t>
      </w:r>
      <w:r>
        <w:t>direktoram;</w:t>
      </w:r>
    </w:p>
    <w:p w:rsidR="00B100D6" w:rsidRDefault="00B100D6" w:rsidP="00B100D6">
      <w:pPr>
        <w:tabs>
          <w:tab w:val="num" w:pos="0"/>
        </w:tabs>
        <w:jc w:val="both"/>
      </w:pPr>
      <w:r>
        <w:tab/>
        <w:t xml:space="preserve">56.6. </w:t>
      </w:r>
      <w:r w:rsidRPr="00F86A76">
        <w:t xml:space="preserve">rakstveidā paziņot visiem pieteikumus iesniegušajiem </w:t>
      </w:r>
      <w:r>
        <w:t>p</w:t>
      </w:r>
      <w:r w:rsidRPr="00F86A76">
        <w:t>retendentiem lēmumu par izsoles rezultātu.</w:t>
      </w:r>
    </w:p>
    <w:p w:rsidR="00B100D6" w:rsidRDefault="00B100D6" w:rsidP="00B100D6">
      <w:pPr>
        <w:tabs>
          <w:tab w:val="num" w:pos="0"/>
        </w:tabs>
        <w:jc w:val="both"/>
      </w:pPr>
    </w:p>
    <w:p w:rsidR="00B100D6" w:rsidRPr="00FB202E" w:rsidRDefault="00B100D6" w:rsidP="00B100D6">
      <w:pPr>
        <w:tabs>
          <w:tab w:val="num" w:pos="0"/>
        </w:tabs>
        <w:jc w:val="center"/>
      </w:pPr>
      <w:r w:rsidRPr="00FB202E">
        <w:rPr>
          <w:b/>
        </w:rPr>
        <w:t>XII.</w:t>
      </w:r>
      <w:r>
        <w:t xml:space="preserve"> </w:t>
      </w:r>
      <w:r w:rsidRPr="00F86A76">
        <w:rPr>
          <w:b/>
        </w:rPr>
        <w:t>Pielikumu saraksts</w:t>
      </w:r>
    </w:p>
    <w:p w:rsidR="00B100D6" w:rsidRDefault="00B100D6" w:rsidP="00B100D6">
      <w:pPr>
        <w:jc w:val="both"/>
      </w:pPr>
    </w:p>
    <w:p w:rsidR="00B100D6" w:rsidRDefault="00B100D6" w:rsidP="00B100D6">
      <w:pPr>
        <w:ind w:firstLine="720"/>
        <w:jc w:val="both"/>
      </w:pPr>
      <w:r>
        <w:t xml:space="preserve">57. </w:t>
      </w:r>
      <w:r w:rsidRPr="00F86A76">
        <w:t>Pieteikum</w:t>
      </w:r>
      <w:r>
        <w:t>s</w:t>
      </w:r>
      <w:r w:rsidRPr="00F86A76">
        <w:t xml:space="preserve"> dalībai izsolē</w:t>
      </w:r>
      <w:r>
        <w:t xml:space="preserve"> </w:t>
      </w:r>
      <w:r w:rsidRPr="00F86A76">
        <w:t>paraugs</w:t>
      </w:r>
      <w:r>
        <w:t xml:space="preserve"> - 1.pielikums.</w:t>
      </w:r>
    </w:p>
    <w:p w:rsidR="00B100D6" w:rsidRDefault="00B100D6" w:rsidP="00B100D6">
      <w:pPr>
        <w:ind w:firstLine="720"/>
        <w:jc w:val="both"/>
      </w:pPr>
    </w:p>
    <w:p w:rsidR="00B100D6" w:rsidRDefault="00B100D6" w:rsidP="00B100D6">
      <w:pPr>
        <w:ind w:firstLine="720"/>
        <w:jc w:val="both"/>
        <w:rPr>
          <w:lang w:val="pt-BR"/>
        </w:rPr>
      </w:pPr>
      <w:r>
        <w:t xml:space="preserve">58. </w:t>
      </w:r>
      <w:r w:rsidRPr="00F86A76">
        <w:t>Īpašuma nomas līguma projekts</w:t>
      </w:r>
      <w:r>
        <w:t xml:space="preserve"> - 2.pielikums</w:t>
      </w:r>
      <w:r w:rsidRPr="00F86A76">
        <w:t>.</w:t>
      </w:r>
    </w:p>
    <w:p w:rsidR="00B100D6" w:rsidRDefault="00B100D6" w:rsidP="00B100D6">
      <w:pPr>
        <w:autoSpaceDE w:val="0"/>
        <w:autoSpaceDN w:val="0"/>
        <w:adjustRightInd w:val="0"/>
      </w:pPr>
    </w:p>
    <w:p w:rsidR="00B100D6" w:rsidRPr="00F86A76" w:rsidRDefault="00B100D6" w:rsidP="00B100D6">
      <w:pPr>
        <w:jc w:val="both"/>
      </w:pPr>
    </w:p>
    <w:p w:rsidR="00B100D6" w:rsidRPr="00F86A76" w:rsidRDefault="00B100D6" w:rsidP="00B100D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474"/>
      </w:tblGrid>
      <w:tr w:rsidR="00B100D6" w:rsidRPr="008039B9" w:rsidTr="000872F8">
        <w:tc>
          <w:tcPr>
            <w:tcW w:w="6048" w:type="dxa"/>
            <w:tcBorders>
              <w:top w:val="nil"/>
              <w:left w:val="nil"/>
              <w:bottom w:val="nil"/>
              <w:right w:val="nil"/>
            </w:tcBorders>
            <w:shd w:val="clear" w:color="auto" w:fill="auto"/>
          </w:tcPr>
          <w:p w:rsidR="00B100D6" w:rsidRPr="008039B9" w:rsidRDefault="00B100D6" w:rsidP="000872F8">
            <w:pPr>
              <w:jc w:val="both"/>
              <w:rPr>
                <w:bCs/>
              </w:rPr>
            </w:pPr>
            <w:r w:rsidRPr="008039B9">
              <w:rPr>
                <w:bCs/>
              </w:rPr>
              <w:t>Komisijas priekšsēdētāja</w:t>
            </w:r>
          </w:p>
        </w:tc>
        <w:tc>
          <w:tcPr>
            <w:tcW w:w="2474" w:type="dxa"/>
            <w:tcBorders>
              <w:top w:val="nil"/>
              <w:left w:val="nil"/>
              <w:bottom w:val="nil"/>
              <w:right w:val="nil"/>
            </w:tcBorders>
            <w:shd w:val="clear" w:color="auto" w:fill="auto"/>
          </w:tcPr>
          <w:p w:rsidR="00B100D6" w:rsidRPr="008039B9" w:rsidRDefault="00E37E92" w:rsidP="000872F8">
            <w:pPr>
              <w:jc w:val="right"/>
              <w:rPr>
                <w:bCs/>
              </w:rPr>
            </w:pPr>
            <w:r>
              <w:rPr>
                <w:bCs/>
              </w:rPr>
              <w:t>Daina Kraukle</w:t>
            </w:r>
          </w:p>
        </w:tc>
      </w:tr>
    </w:tbl>
    <w:p w:rsidR="00B100D6" w:rsidRDefault="00B100D6" w:rsidP="00B100D6">
      <w:pPr>
        <w:jc w:val="both"/>
      </w:pPr>
    </w:p>
    <w:p w:rsidR="00B100D6" w:rsidRDefault="00B100D6" w:rsidP="00B100D6">
      <w:pPr>
        <w:jc w:val="both"/>
      </w:pPr>
    </w:p>
    <w:p w:rsidR="00B100D6" w:rsidRDefault="00B100D6" w:rsidP="00B100D6">
      <w:pPr>
        <w:jc w:val="both"/>
      </w:pPr>
    </w:p>
    <w:p w:rsidR="00B100D6" w:rsidRDefault="00B100D6" w:rsidP="00B100D6">
      <w:pPr>
        <w:jc w:val="both"/>
      </w:pPr>
    </w:p>
    <w:p w:rsidR="00B100D6" w:rsidRDefault="00B100D6" w:rsidP="00B100D6">
      <w:pPr>
        <w:jc w:val="both"/>
      </w:pPr>
    </w:p>
    <w:p w:rsidR="00B100D6" w:rsidRDefault="00B100D6" w:rsidP="00B100D6">
      <w:pPr>
        <w:jc w:val="both"/>
      </w:pPr>
    </w:p>
    <w:p w:rsidR="00B100D6" w:rsidRDefault="00B100D6" w:rsidP="00B100D6">
      <w:pPr>
        <w:jc w:val="both"/>
      </w:pPr>
    </w:p>
    <w:p w:rsidR="00B100D6" w:rsidRDefault="00B100D6" w:rsidP="00B100D6">
      <w:pPr>
        <w:jc w:val="both"/>
      </w:pPr>
    </w:p>
    <w:p w:rsidR="00B100D6" w:rsidRDefault="00B100D6" w:rsidP="00B100D6">
      <w:pPr>
        <w:jc w:val="both"/>
      </w:pPr>
    </w:p>
    <w:p w:rsidR="00B100D6" w:rsidRPr="00CF1E02" w:rsidRDefault="00B100D6" w:rsidP="00B100D6"/>
    <w:p w:rsidR="00B77B0E" w:rsidRDefault="00B77B0E"/>
    <w:sectPr w:rsidR="00B77B0E" w:rsidSect="00390D1A">
      <w:headerReference w:type="even" r:id="rId13"/>
      <w:head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4C" w:rsidRDefault="008217F0">
      <w:r>
        <w:separator/>
      </w:r>
    </w:p>
  </w:endnote>
  <w:endnote w:type="continuationSeparator" w:id="0">
    <w:p w:rsidR="00B3474C" w:rsidRDefault="0082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4C" w:rsidRDefault="008217F0">
      <w:r>
        <w:separator/>
      </w:r>
    </w:p>
  </w:footnote>
  <w:footnote w:type="continuationSeparator" w:id="0">
    <w:p w:rsidR="00B3474C" w:rsidRDefault="0082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0B" w:rsidRDefault="0028482E" w:rsidP="00B64A4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E540B" w:rsidRDefault="00500B9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0B" w:rsidRDefault="0028482E" w:rsidP="00B64A4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00B9B">
      <w:rPr>
        <w:rStyle w:val="Lappusesnumurs"/>
        <w:noProof/>
      </w:rPr>
      <w:t>3</w:t>
    </w:r>
    <w:r>
      <w:rPr>
        <w:rStyle w:val="Lappusesnumurs"/>
      </w:rPr>
      <w:fldChar w:fldCharType="end"/>
    </w:r>
  </w:p>
  <w:p w:rsidR="006E540B" w:rsidRDefault="00500B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1F0"/>
    <w:multiLevelType w:val="multilevel"/>
    <w:tmpl w:val="1136A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36406"/>
    <w:multiLevelType w:val="hybridMultilevel"/>
    <w:tmpl w:val="9708B122"/>
    <w:lvl w:ilvl="0" w:tplc="D98A06FE">
      <w:start w:val="1"/>
      <w:numFmt w:val="lowerLetter"/>
      <w:lvlText w:val="%1)"/>
      <w:lvlJc w:val="left"/>
      <w:pPr>
        <w:tabs>
          <w:tab w:val="num" w:pos="1080"/>
        </w:tabs>
        <w:ind w:left="1060" w:hanging="340"/>
      </w:pPr>
      <w:rPr>
        <w:rFonts w:ascii="Times New Roman" w:eastAsia="Times New Roman" w:hAnsi="Times New Roman" w:cs="Times New Roman"/>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A56EB"/>
    <w:multiLevelType w:val="multilevel"/>
    <w:tmpl w:val="79D42EE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7D1B98"/>
    <w:multiLevelType w:val="hybridMultilevel"/>
    <w:tmpl w:val="22102330"/>
    <w:lvl w:ilvl="0" w:tplc="8F1806B8">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F2A32FA"/>
    <w:multiLevelType w:val="hybridMultilevel"/>
    <w:tmpl w:val="E946AED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31D04341"/>
    <w:multiLevelType w:val="hybridMultilevel"/>
    <w:tmpl w:val="3CB201AC"/>
    <w:lvl w:ilvl="0" w:tplc="5770CE26">
      <w:start w:val="1"/>
      <w:numFmt w:val="decimal"/>
      <w:lvlText w:val="%1."/>
      <w:lvlJc w:val="left"/>
      <w:pPr>
        <w:tabs>
          <w:tab w:val="num" w:pos="360"/>
        </w:tabs>
        <w:ind w:left="360" w:hanging="360"/>
      </w:pPr>
      <w:rPr>
        <w:color w:val="auto"/>
      </w:rPr>
    </w:lvl>
    <w:lvl w:ilvl="1" w:tplc="772C50D0">
      <w:start w:val="1"/>
      <w:numFmt w:val="decimal"/>
      <w:lvlText w:val="%2."/>
      <w:lvlJc w:val="left"/>
      <w:pPr>
        <w:tabs>
          <w:tab w:val="num" w:pos="360"/>
        </w:tabs>
        <w:ind w:left="360"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0C758E5"/>
    <w:multiLevelType w:val="hybridMultilevel"/>
    <w:tmpl w:val="3A183BC0"/>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44BE5E80"/>
    <w:multiLevelType w:val="hybridMultilevel"/>
    <w:tmpl w:val="593823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496C7791"/>
    <w:multiLevelType w:val="hybridMultilevel"/>
    <w:tmpl w:val="20D4B13A"/>
    <w:lvl w:ilvl="0" w:tplc="D9A40918">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4BE97902"/>
    <w:multiLevelType w:val="multilevel"/>
    <w:tmpl w:val="C7DA98A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12"/>
        </w:tabs>
        <w:ind w:left="612" w:hanging="432"/>
      </w:pPr>
      <w:rPr>
        <w:b w:val="0"/>
        <w:i w:val="0"/>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1EF7769"/>
    <w:multiLevelType w:val="hybridMultilevel"/>
    <w:tmpl w:val="0CB6FF94"/>
    <w:lvl w:ilvl="0" w:tplc="79B494E2">
      <w:start w:val="1"/>
      <w:numFmt w:val="decimal"/>
      <w:lvlText w:val="%1."/>
      <w:lvlJc w:val="left"/>
      <w:pPr>
        <w:tabs>
          <w:tab w:val="num" w:pos="720"/>
        </w:tabs>
        <w:ind w:left="720" w:hanging="360"/>
      </w:pPr>
      <w:rPr>
        <w:rFonts w:hint="default"/>
      </w:rPr>
    </w:lvl>
    <w:lvl w:ilvl="1" w:tplc="3C503444">
      <w:numFmt w:val="none"/>
      <w:lvlText w:val=""/>
      <w:lvlJc w:val="left"/>
      <w:pPr>
        <w:tabs>
          <w:tab w:val="num" w:pos="360"/>
        </w:tabs>
      </w:pPr>
    </w:lvl>
    <w:lvl w:ilvl="2" w:tplc="7BD89D48">
      <w:numFmt w:val="none"/>
      <w:lvlText w:val=""/>
      <w:lvlJc w:val="left"/>
      <w:pPr>
        <w:tabs>
          <w:tab w:val="num" w:pos="360"/>
        </w:tabs>
      </w:pPr>
    </w:lvl>
    <w:lvl w:ilvl="3" w:tplc="747050A0">
      <w:numFmt w:val="none"/>
      <w:lvlText w:val=""/>
      <w:lvlJc w:val="left"/>
      <w:pPr>
        <w:tabs>
          <w:tab w:val="num" w:pos="360"/>
        </w:tabs>
      </w:pPr>
    </w:lvl>
    <w:lvl w:ilvl="4" w:tplc="A2307AA8">
      <w:numFmt w:val="none"/>
      <w:lvlText w:val=""/>
      <w:lvlJc w:val="left"/>
      <w:pPr>
        <w:tabs>
          <w:tab w:val="num" w:pos="360"/>
        </w:tabs>
      </w:pPr>
    </w:lvl>
    <w:lvl w:ilvl="5" w:tplc="2430BDBA">
      <w:numFmt w:val="none"/>
      <w:lvlText w:val=""/>
      <w:lvlJc w:val="left"/>
      <w:pPr>
        <w:tabs>
          <w:tab w:val="num" w:pos="360"/>
        </w:tabs>
      </w:pPr>
    </w:lvl>
    <w:lvl w:ilvl="6" w:tplc="1CB0CAE6">
      <w:numFmt w:val="none"/>
      <w:lvlText w:val=""/>
      <w:lvlJc w:val="left"/>
      <w:pPr>
        <w:tabs>
          <w:tab w:val="num" w:pos="360"/>
        </w:tabs>
      </w:pPr>
    </w:lvl>
    <w:lvl w:ilvl="7" w:tplc="8F10FF88">
      <w:numFmt w:val="none"/>
      <w:lvlText w:val=""/>
      <w:lvlJc w:val="left"/>
      <w:pPr>
        <w:tabs>
          <w:tab w:val="num" w:pos="360"/>
        </w:tabs>
      </w:pPr>
    </w:lvl>
    <w:lvl w:ilvl="8" w:tplc="947A9810">
      <w:numFmt w:val="none"/>
      <w:lvlText w:val=""/>
      <w:lvlJc w:val="left"/>
      <w:pPr>
        <w:tabs>
          <w:tab w:val="num" w:pos="360"/>
        </w:tabs>
      </w:pPr>
    </w:lvl>
  </w:abstractNum>
  <w:abstractNum w:abstractNumId="11">
    <w:nsid w:val="569013C0"/>
    <w:multiLevelType w:val="hybridMultilevel"/>
    <w:tmpl w:val="64F47E50"/>
    <w:lvl w:ilvl="0" w:tplc="45425CB6">
      <w:start w:val="1"/>
      <w:numFmt w:val="lowerLetter"/>
      <w:lvlText w:val="%1)"/>
      <w:lvlJc w:val="left"/>
      <w:pPr>
        <w:tabs>
          <w:tab w:val="num" w:pos="1500"/>
        </w:tabs>
        <w:ind w:left="1500" w:hanging="1140"/>
      </w:pPr>
      <w:rPr>
        <w:rFonts w:hint="default"/>
        <w:i/>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8515D54"/>
    <w:multiLevelType w:val="hybridMultilevel"/>
    <w:tmpl w:val="A7C6C396"/>
    <w:lvl w:ilvl="0" w:tplc="A94C70BC">
      <w:start w:val="30"/>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7ADF1500"/>
    <w:multiLevelType w:val="hybridMultilevel"/>
    <w:tmpl w:val="5768B9D6"/>
    <w:lvl w:ilvl="0" w:tplc="010C97E0">
      <w:start w:val="1"/>
      <w:numFmt w:val="decimal"/>
      <w:lvlText w:val="%1."/>
      <w:lvlJc w:val="left"/>
      <w:pPr>
        <w:tabs>
          <w:tab w:val="num" w:pos="720"/>
        </w:tabs>
        <w:ind w:left="720" w:hanging="360"/>
      </w:pPr>
      <w:rPr>
        <w:rFonts w:hint="default"/>
      </w:rPr>
    </w:lvl>
    <w:lvl w:ilvl="1" w:tplc="0FE04CDC">
      <w:numFmt w:val="none"/>
      <w:lvlText w:val=""/>
      <w:lvlJc w:val="left"/>
      <w:pPr>
        <w:tabs>
          <w:tab w:val="num" w:pos="360"/>
        </w:tabs>
      </w:pPr>
    </w:lvl>
    <w:lvl w:ilvl="2" w:tplc="2A6E0B3E">
      <w:start w:val="1"/>
      <w:numFmt w:val="lowerRoman"/>
      <w:lvlText w:val="%3."/>
      <w:lvlJc w:val="right"/>
      <w:pPr>
        <w:tabs>
          <w:tab w:val="num" w:pos="2160"/>
        </w:tabs>
        <w:ind w:left="2160" w:hanging="180"/>
      </w:pPr>
    </w:lvl>
    <w:lvl w:ilvl="3" w:tplc="AA8432BC" w:tentative="1">
      <w:start w:val="1"/>
      <w:numFmt w:val="decimal"/>
      <w:lvlText w:val="%4."/>
      <w:lvlJc w:val="left"/>
      <w:pPr>
        <w:tabs>
          <w:tab w:val="num" w:pos="2880"/>
        </w:tabs>
        <w:ind w:left="2880" w:hanging="360"/>
      </w:pPr>
    </w:lvl>
    <w:lvl w:ilvl="4" w:tplc="A4DAB2DA" w:tentative="1">
      <w:start w:val="1"/>
      <w:numFmt w:val="lowerLetter"/>
      <w:lvlText w:val="%5."/>
      <w:lvlJc w:val="left"/>
      <w:pPr>
        <w:tabs>
          <w:tab w:val="num" w:pos="3600"/>
        </w:tabs>
        <w:ind w:left="3600" w:hanging="360"/>
      </w:pPr>
    </w:lvl>
    <w:lvl w:ilvl="5" w:tplc="0706ADFC" w:tentative="1">
      <w:start w:val="1"/>
      <w:numFmt w:val="lowerRoman"/>
      <w:lvlText w:val="%6."/>
      <w:lvlJc w:val="right"/>
      <w:pPr>
        <w:tabs>
          <w:tab w:val="num" w:pos="4320"/>
        </w:tabs>
        <w:ind w:left="4320" w:hanging="180"/>
      </w:pPr>
    </w:lvl>
    <w:lvl w:ilvl="6" w:tplc="3C12D81A" w:tentative="1">
      <w:start w:val="1"/>
      <w:numFmt w:val="decimal"/>
      <w:lvlText w:val="%7."/>
      <w:lvlJc w:val="left"/>
      <w:pPr>
        <w:tabs>
          <w:tab w:val="num" w:pos="5040"/>
        </w:tabs>
        <w:ind w:left="5040" w:hanging="360"/>
      </w:pPr>
    </w:lvl>
    <w:lvl w:ilvl="7" w:tplc="056A1A38" w:tentative="1">
      <w:start w:val="1"/>
      <w:numFmt w:val="lowerLetter"/>
      <w:lvlText w:val="%8."/>
      <w:lvlJc w:val="left"/>
      <w:pPr>
        <w:tabs>
          <w:tab w:val="num" w:pos="5760"/>
        </w:tabs>
        <w:ind w:left="5760" w:hanging="360"/>
      </w:pPr>
    </w:lvl>
    <w:lvl w:ilvl="8" w:tplc="1706AF6E"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8"/>
  </w:num>
  <w:num w:numId="4">
    <w:abstractNumId w:val="3"/>
  </w:num>
  <w:num w:numId="5">
    <w:abstractNumId w:val="13"/>
  </w:num>
  <w:num w:numId="6">
    <w:abstractNumId w:val="10"/>
  </w:num>
  <w:num w:numId="7">
    <w:abstractNumId w:val="11"/>
  </w:num>
  <w:num w:numId="8">
    <w:abstractNumId w:val="5"/>
  </w:num>
  <w:num w:numId="9">
    <w:abstractNumId w:val="4"/>
  </w:num>
  <w:num w:numId="10">
    <w:abstractNumId w:val="0"/>
  </w:num>
  <w:num w:numId="11">
    <w:abstractNumId w:val="2"/>
  </w:num>
  <w:num w:numId="12">
    <w:abstractNumId w:val="9"/>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D6"/>
    <w:rsid w:val="0008153F"/>
    <w:rsid w:val="0011616F"/>
    <w:rsid w:val="00190ED4"/>
    <w:rsid w:val="001A7450"/>
    <w:rsid w:val="001B6D59"/>
    <w:rsid w:val="0028482E"/>
    <w:rsid w:val="003C55C2"/>
    <w:rsid w:val="004400FC"/>
    <w:rsid w:val="00477368"/>
    <w:rsid w:val="00500B9B"/>
    <w:rsid w:val="00577A7E"/>
    <w:rsid w:val="00581C14"/>
    <w:rsid w:val="006E2266"/>
    <w:rsid w:val="007714CC"/>
    <w:rsid w:val="007868E0"/>
    <w:rsid w:val="0080098E"/>
    <w:rsid w:val="008217F0"/>
    <w:rsid w:val="00893FB9"/>
    <w:rsid w:val="00AA77A9"/>
    <w:rsid w:val="00B100D6"/>
    <w:rsid w:val="00B3474C"/>
    <w:rsid w:val="00B77B0E"/>
    <w:rsid w:val="00BC6E52"/>
    <w:rsid w:val="00CA6DFC"/>
    <w:rsid w:val="00E37E92"/>
    <w:rsid w:val="00FE4A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00D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100D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100D6"/>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100D6"/>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B100D6"/>
    <w:rPr>
      <w:rFonts w:ascii="Arial" w:eastAsia="Times New Roman" w:hAnsi="Arial" w:cs="Arial"/>
      <w:b/>
      <w:bCs/>
      <w:i/>
      <w:iCs/>
      <w:kern w:val="28"/>
      <w:sz w:val="28"/>
      <w:szCs w:val="28"/>
      <w:lang w:val="en-GB" w:eastAsia="lv-LV"/>
    </w:rPr>
  </w:style>
  <w:style w:type="character" w:styleId="Hipersaite">
    <w:name w:val="Hyperlink"/>
    <w:rsid w:val="00B100D6"/>
    <w:rPr>
      <w:color w:val="0000FF"/>
      <w:u w:val="single"/>
    </w:rPr>
  </w:style>
  <w:style w:type="paragraph" w:styleId="Paraststmeklis">
    <w:name w:val="Normal (Web)"/>
    <w:basedOn w:val="Parasts"/>
    <w:rsid w:val="00B100D6"/>
    <w:pPr>
      <w:spacing w:before="100" w:beforeAutospacing="1" w:after="100" w:afterAutospacing="1"/>
    </w:pPr>
  </w:style>
  <w:style w:type="paragraph" w:styleId="Nosaukums">
    <w:name w:val="Title"/>
    <w:basedOn w:val="Parasts"/>
    <w:link w:val="NosaukumsRakstz"/>
    <w:qFormat/>
    <w:rsid w:val="00B100D6"/>
    <w:pPr>
      <w:spacing w:before="240" w:after="60"/>
      <w:jc w:val="center"/>
      <w:outlineLvl w:val="0"/>
    </w:pPr>
    <w:rPr>
      <w:rFonts w:ascii="Arial" w:hAnsi="Arial" w:cs="Arial"/>
      <w:b/>
      <w:bCs/>
      <w:kern w:val="28"/>
      <w:sz w:val="32"/>
      <w:szCs w:val="32"/>
    </w:rPr>
  </w:style>
  <w:style w:type="character" w:customStyle="1" w:styleId="NosaukumsRakstz">
    <w:name w:val="Nosaukums Rakstz."/>
    <w:basedOn w:val="Noklusjumarindkopasfonts"/>
    <w:link w:val="Nosaukums"/>
    <w:rsid w:val="00B100D6"/>
    <w:rPr>
      <w:rFonts w:ascii="Arial" w:eastAsia="Times New Roman" w:hAnsi="Arial" w:cs="Arial"/>
      <w:b/>
      <w:bCs/>
      <w:kern w:val="28"/>
      <w:sz w:val="32"/>
      <w:szCs w:val="32"/>
      <w:lang w:eastAsia="lv-LV"/>
    </w:rPr>
  </w:style>
  <w:style w:type="paragraph" w:styleId="Pamatteksts">
    <w:name w:val="Body Text"/>
    <w:basedOn w:val="Parasts"/>
    <w:link w:val="PamattekstsRakstz"/>
    <w:rsid w:val="00B100D6"/>
    <w:pPr>
      <w:widowControl w:val="0"/>
      <w:overflowPunct w:val="0"/>
      <w:autoSpaceDE w:val="0"/>
      <w:autoSpaceDN w:val="0"/>
      <w:adjustRightInd w:val="0"/>
      <w:spacing w:after="120"/>
    </w:pPr>
    <w:rPr>
      <w:kern w:val="28"/>
      <w:sz w:val="20"/>
      <w:szCs w:val="20"/>
      <w:lang w:val="en-GB"/>
    </w:rPr>
  </w:style>
  <w:style w:type="character" w:customStyle="1" w:styleId="PamattekstsRakstz">
    <w:name w:val="Pamatteksts Rakstz."/>
    <w:basedOn w:val="Noklusjumarindkopasfonts"/>
    <w:link w:val="Pamatteksts"/>
    <w:rsid w:val="00B100D6"/>
    <w:rPr>
      <w:rFonts w:ascii="Times New Roman" w:eastAsia="Times New Roman" w:hAnsi="Times New Roman" w:cs="Times New Roman"/>
      <w:kern w:val="28"/>
      <w:sz w:val="20"/>
      <w:szCs w:val="20"/>
      <w:lang w:val="en-GB" w:eastAsia="lv-LV"/>
    </w:rPr>
  </w:style>
  <w:style w:type="paragraph" w:styleId="Komentrateksts">
    <w:name w:val="annotation text"/>
    <w:basedOn w:val="Parasts"/>
    <w:link w:val="KomentratekstsRakstz"/>
    <w:semiHidden/>
    <w:rsid w:val="00B100D6"/>
    <w:rPr>
      <w:sz w:val="20"/>
      <w:szCs w:val="20"/>
    </w:rPr>
  </w:style>
  <w:style w:type="character" w:customStyle="1" w:styleId="KomentratekstsRakstz">
    <w:name w:val="Komentāra teksts Rakstz."/>
    <w:basedOn w:val="Noklusjumarindkopasfonts"/>
    <w:link w:val="Komentrateksts"/>
    <w:semiHidden/>
    <w:rsid w:val="00B100D6"/>
    <w:rPr>
      <w:rFonts w:ascii="Times New Roman" w:eastAsia="Times New Roman" w:hAnsi="Times New Roman" w:cs="Times New Roman"/>
      <w:sz w:val="20"/>
      <w:szCs w:val="20"/>
      <w:lang w:eastAsia="lv-LV"/>
    </w:rPr>
  </w:style>
  <w:style w:type="paragraph" w:styleId="Vresteksts">
    <w:name w:val="footnote text"/>
    <w:basedOn w:val="Parasts"/>
    <w:link w:val="VrestekstsRakstz"/>
    <w:semiHidden/>
    <w:rsid w:val="00B100D6"/>
    <w:rPr>
      <w:sz w:val="20"/>
      <w:szCs w:val="20"/>
    </w:rPr>
  </w:style>
  <w:style w:type="character" w:customStyle="1" w:styleId="VrestekstsRakstz">
    <w:name w:val="Vēres teksts Rakstz."/>
    <w:basedOn w:val="Noklusjumarindkopasfonts"/>
    <w:link w:val="Vresteksts"/>
    <w:semiHidden/>
    <w:rsid w:val="00B100D6"/>
    <w:rPr>
      <w:rFonts w:ascii="Times New Roman" w:eastAsia="Times New Roman" w:hAnsi="Times New Roman" w:cs="Times New Roman"/>
      <w:sz w:val="20"/>
      <w:szCs w:val="20"/>
      <w:lang w:eastAsia="lv-LV"/>
    </w:rPr>
  </w:style>
  <w:style w:type="character" w:styleId="Vresatsauce">
    <w:name w:val="footnote reference"/>
    <w:semiHidden/>
    <w:rsid w:val="00B100D6"/>
    <w:rPr>
      <w:vertAlign w:val="superscript"/>
    </w:rPr>
  </w:style>
  <w:style w:type="paragraph" w:styleId="Pamattekstsaratkpi">
    <w:name w:val="Body Text Indent"/>
    <w:basedOn w:val="Parasts"/>
    <w:link w:val="PamattekstsaratkpiRakstz"/>
    <w:rsid w:val="00B100D6"/>
    <w:pPr>
      <w:spacing w:after="120"/>
      <w:ind w:left="283"/>
    </w:pPr>
  </w:style>
  <w:style w:type="character" w:customStyle="1" w:styleId="PamattekstsaratkpiRakstz">
    <w:name w:val="Pamatteksts ar atkāpi Rakstz."/>
    <w:basedOn w:val="Noklusjumarindkopasfonts"/>
    <w:link w:val="Pamattekstsaratkpi"/>
    <w:rsid w:val="00B100D6"/>
    <w:rPr>
      <w:rFonts w:ascii="Times New Roman" w:eastAsia="Times New Roman" w:hAnsi="Times New Roman" w:cs="Times New Roman"/>
      <w:sz w:val="24"/>
      <w:szCs w:val="24"/>
      <w:lang w:eastAsia="lv-LV"/>
    </w:rPr>
  </w:style>
  <w:style w:type="paragraph" w:styleId="Galvene">
    <w:name w:val="header"/>
    <w:basedOn w:val="Parasts"/>
    <w:link w:val="GalveneRakstz"/>
    <w:rsid w:val="00B100D6"/>
    <w:pPr>
      <w:tabs>
        <w:tab w:val="center" w:pos="4153"/>
        <w:tab w:val="right" w:pos="8306"/>
      </w:tabs>
    </w:pPr>
  </w:style>
  <w:style w:type="character" w:customStyle="1" w:styleId="GalveneRakstz">
    <w:name w:val="Galvene Rakstz."/>
    <w:basedOn w:val="Noklusjumarindkopasfonts"/>
    <w:link w:val="Galvene"/>
    <w:rsid w:val="00B100D6"/>
    <w:rPr>
      <w:rFonts w:ascii="Times New Roman" w:eastAsia="Times New Roman" w:hAnsi="Times New Roman" w:cs="Times New Roman"/>
      <w:sz w:val="24"/>
      <w:szCs w:val="24"/>
      <w:lang w:eastAsia="lv-LV"/>
    </w:rPr>
  </w:style>
  <w:style w:type="character" w:styleId="Lappusesnumurs">
    <w:name w:val="page number"/>
    <w:basedOn w:val="Noklusjumarindkopasfonts"/>
    <w:rsid w:val="00B100D6"/>
  </w:style>
  <w:style w:type="table" w:styleId="Reatabula">
    <w:name w:val="Table Grid"/>
    <w:basedOn w:val="Parastatabula"/>
    <w:rsid w:val="00B100D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Parasts"/>
    <w:rsid w:val="00B100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00D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100D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100D6"/>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100D6"/>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B100D6"/>
    <w:rPr>
      <w:rFonts w:ascii="Arial" w:eastAsia="Times New Roman" w:hAnsi="Arial" w:cs="Arial"/>
      <w:b/>
      <w:bCs/>
      <w:i/>
      <w:iCs/>
      <w:kern w:val="28"/>
      <w:sz w:val="28"/>
      <w:szCs w:val="28"/>
      <w:lang w:val="en-GB" w:eastAsia="lv-LV"/>
    </w:rPr>
  </w:style>
  <w:style w:type="character" w:styleId="Hipersaite">
    <w:name w:val="Hyperlink"/>
    <w:rsid w:val="00B100D6"/>
    <w:rPr>
      <w:color w:val="0000FF"/>
      <w:u w:val="single"/>
    </w:rPr>
  </w:style>
  <w:style w:type="paragraph" w:styleId="Paraststmeklis">
    <w:name w:val="Normal (Web)"/>
    <w:basedOn w:val="Parasts"/>
    <w:rsid w:val="00B100D6"/>
    <w:pPr>
      <w:spacing w:before="100" w:beforeAutospacing="1" w:after="100" w:afterAutospacing="1"/>
    </w:pPr>
  </w:style>
  <w:style w:type="paragraph" w:styleId="Nosaukums">
    <w:name w:val="Title"/>
    <w:basedOn w:val="Parasts"/>
    <w:link w:val="NosaukumsRakstz"/>
    <w:qFormat/>
    <w:rsid w:val="00B100D6"/>
    <w:pPr>
      <w:spacing w:before="240" w:after="60"/>
      <w:jc w:val="center"/>
      <w:outlineLvl w:val="0"/>
    </w:pPr>
    <w:rPr>
      <w:rFonts w:ascii="Arial" w:hAnsi="Arial" w:cs="Arial"/>
      <w:b/>
      <w:bCs/>
      <w:kern w:val="28"/>
      <w:sz w:val="32"/>
      <w:szCs w:val="32"/>
    </w:rPr>
  </w:style>
  <w:style w:type="character" w:customStyle="1" w:styleId="NosaukumsRakstz">
    <w:name w:val="Nosaukums Rakstz."/>
    <w:basedOn w:val="Noklusjumarindkopasfonts"/>
    <w:link w:val="Nosaukums"/>
    <w:rsid w:val="00B100D6"/>
    <w:rPr>
      <w:rFonts w:ascii="Arial" w:eastAsia="Times New Roman" w:hAnsi="Arial" w:cs="Arial"/>
      <w:b/>
      <w:bCs/>
      <w:kern w:val="28"/>
      <w:sz w:val="32"/>
      <w:szCs w:val="32"/>
      <w:lang w:eastAsia="lv-LV"/>
    </w:rPr>
  </w:style>
  <w:style w:type="paragraph" w:styleId="Pamatteksts">
    <w:name w:val="Body Text"/>
    <w:basedOn w:val="Parasts"/>
    <w:link w:val="PamattekstsRakstz"/>
    <w:rsid w:val="00B100D6"/>
    <w:pPr>
      <w:widowControl w:val="0"/>
      <w:overflowPunct w:val="0"/>
      <w:autoSpaceDE w:val="0"/>
      <w:autoSpaceDN w:val="0"/>
      <w:adjustRightInd w:val="0"/>
      <w:spacing w:after="120"/>
    </w:pPr>
    <w:rPr>
      <w:kern w:val="28"/>
      <w:sz w:val="20"/>
      <w:szCs w:val="20"/>
      <w:lang w:val="en-GB"/>
    </w:rPr>
  </w:style>
  <w:style w:type="character" w:customStyle="1" w:styleId="PamattekstsRakstz">
    <w:name w:val="Pamatteksts Rakstz."/>
    <w:basedOn w:val="Noklusjumarindkopasfonts"/>
    <w:link w:val="Pamatteksts"/>
    <w:rsid w:val="00B100D6"/>
    <w:rPr>
      <w:rFonts w:ascii="Times New Roman" w:eastAsia="Times New Roman" w:hAnsi="Times New Roman" w:cs="Times New Roman"/>
      <w:kern w:val="28"/>
      <w:sz w:val="20"/>
      <w:szCs w:val="20"/>
      <w:lang w:val="en-GB" w:eastAsia="lv-LV"/>
    </w:rPr>
  </w:style>
  <w:style w:type="paragraph" w:styleId="Komentrateksts">
    <w:name w:val="annotation text"/>
    <w:basedOn w:val="Parasts"/>
    <w:link w:val="KomentratekstsRakstz"/>
    <w:semiHidden/>
    <w:rsid w:val="00B100D6"/>
    <w:rPr>
      <w:sz w:val="20"/>
      <w:szCs w:val="20"/>
    </w:rPr>
  </w:style>
  <w:style w:type="character" w:customStyle="1" w:styleId="KomentratekstsRakstz">
    <w:name w:val="Komentāra teksts Rakstz."/>
    <w:basedOn w:val="Noklusjumarindkopasfonts"/>
    <w:link w:val="Komentrateksts"/>
    <w:semiHidden/>
    <w:rsid w:val="00B100D6"/>
    <w:rPr>
      <w:rFonts w:ascii="Times New Roman" w:eastAsia="Times New Roman" w:hAnsi="Times New Roman" w:cs="Times New Roman"/>
      <w:sz w:val="20"/>
      <w:szCs w:val="20"/>
      <w:lang w:eastAsia="lv-LV"/>
    </w:rPr>
  </w:style>
  <w:style w:type="paragraph" w:styleId="Vresteksts">
    <w:name w:val="footnote text"/>
    <w:basedOn w:val="Parasts"/>
    <w:link w:val="VrestekstsRakstz"/>
    <w:semiHidden/>
    <w:rsid w:val="00B100D6"/>
    <w:rPr>
      <w:sz w:val="20"/>
      <w:szCs w:val="20"/>
    </w:rPr>
  </w:style>
  <w:style w:type="character" w:customStyle="1" w:styleId="VrestekstsRakstz">
    <w:name w:val="Vēres teksts Rakstz."/>
    <w:basedOn w:val="Noklusjumarindkopasfonts"/>
    <w:link w:val="Vresteksts"/>
    <w:semiHidden/>
    <w:rsid w:val="00B100D6"/>
    <w:rPr>
      <w:rFonts w:ascii="Times New Roman" w:eastAsia="Times New Roman" w:hAnsi="Times New Roman" w:cs="Times New Roman"/>
      <w:sz w:val="20"/>
      <w:szCs w:val="20"/>
      <w:lang w:eastAsia="lv-LV"/>
    </w:rPr>
  </w:style>
  <w:style w:type="character" w:styleId="Vresatsauce">
    <w:name w:val="footnote reference"/>
    <w:semiHidden/>
    <w:rsid w:val="00B100D6"/>
    <w:rPr>
      <w:vertAlign w:val="superscript"/>
    </w:rPr>
  </w:style>
  <w:style w:type="paragraph" w:styleId="Pamattekstsaratkpi">
    <w:name w:val="Body Text Indent"/>
    <w:basedOn w:val="Parasts"/>
    <w:link w:val="PamattekstsaratkpiRakstz"/>
    <w:rsid w:val="00B100D6"/>
    <w:pPr>
      <w:spacing w:after="120"/>
      <w:ind w:left="283"/>
    </w:pPr>
  </w:style>
  <w:style w:type="character" w:customStyle="1" w:styleId="PamattekstsaratkpiRakstz">
    <w:name w:val="Pamatteksts ar atkāpi Rakstz."/>
    <w:basedOn w:val="Noklusjumarindkopasfonts"/>
    <w:link w:val="Pamattekstsaratkpi"/>
    <w:rsid w:val="00B100D6"/>
    <w:rPr>
      <w:rFonts w:ascii="Times New Roman" w:eastAsia="Times New Roman" w:hAnsi="Times New Roman" w:cs="Times New Roman"/>
      <w:sz w:val="24"/>
      <w:szCs w:val="24"/>
      <w:lang w:eastAsia="lv-LV"/>
    </w:rPr>
  </w:style>
  <w:style w:type="paragraph" w:styleId="Galvene">
    <w:name w:val="header"/>
    <w:basedOn w:val="Parasts"/>
    <w:link w:val="GalveneRakstz"/>
    <w:rsid w:val="00B100D6"/>
    <w:pPr>
      <w:tabs>
        <w:tab w:val="center" w:pos="4153"/>
        <w:tab w:val="right" w:pos="8306"/>
      </w:tabs>
    </w:pPr>
  </w:style>
  <w:style w:type="character" w:customStyle="1" w:styleId="GalveneRakstz">
    <w:name w:val="Galvene Rakstz."/>
    <w:basedOn w:val="Noklusjumarindkopasfonts"/>
    <w:link w:val="Galvene"/>
    <w:rsid w:val="00B100D6"/>
    <w:rPr>
      <w:rFonts w:ascii="Times New Roman" w:eastAsia="Times New Roman" w:hAnsi="Times New Roman" w:cs="Times New Roman"/>
      <w:sz w:val="24"/>
      <w:szCs w:val="24"/>
      <w:lang w:eastAsia="lv-LV"/>
    </w:rPr>
  </w:style>
  <w:style w:type="character" w:styleId="Lappusesnumurs">
    <w:name w:val="page number"/>
    <w:basedOn w:val="Noklusjumarindkopasfonts"/>
    <w:rsid w:val="00B100D6"/>
  </w:style>
  <w:style w:type="table" w:styleId="Reatabula">
    <w:name w:val="Table Grid"/>
    <w:basedOn w:val="Parastatabula"/>
    <w:rsid w:val="00B100D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Parasts"/>
    <w:rsid w:val="00B100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vdabasmuzejs.l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ivdabasmuzej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vdabasmuzej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ivdabasmuzejs.lv" TargetMode="External"/><Relationship Id="rId4" Type="http://schemas.openxmlformats.org/officeDocument/2006/relationships/settings" Target="settings.xml"/><Relationship Id="rId9" Type="http://schemas.openxmlformats.org/officeDocument/2006/relationships/hyperlink" Target="http://www.brivdabasmuzejs.lv" TargetMode="Externa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14638</Words>
  <Characters>8344</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LR Kurtūras ministrija un padotībā esošās iestādes</Company>
  <LinksUpToDate>false</LinksUpToDate>
  <CharactersWithSpaces>22937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Jurists</cp:lastModifiedBy>
  <cp:revision>22</cp:revision>
  <dcterms:created xsi:type="dcterms:W3CDTF">2020-02-03T15:00:00Z</dcterms:created>
  <dcterms:modified xsi:type="dcterms:W3CDTF">2020-02-24T11:33:00Z</dcterms:modified>
</cp:coreProperties>
</file>