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71" w:rsidRPr="00F914DA" w:rsidRDefault="00EA7871" w:rsidP="00EA7871">
      <w:pPr>
        <w:spacing w:line="240" w:lineRule="auto"/>
        <w:contextualSpacing/>
        <w:mirrorIndents/>
        <w:jc w:val="right"/>
        <w:rPr>
          <w:rFonts w:ascii="Times New Roman" w:hAnsi="Times New Roman" w:cs="Times New Roman"/>
          <w:sz w:val="24"/>
          <w:szCs w:val="24"/>
        </w:rPr>
      </w:pPr>
      <w:r>
        <w:rPr>
          <w:rFonts w:ascii="Times New Roman" w:hAnsi="Times New Roman" w:cs="Times New Roman"/>
          <w:sz w:val="24"/>
          <w:szCs w:val="24"/>
        </w:rPr>
        <w:t>4.pielikums</w:t>
      </w:r>
    </w:p>
    <w:p w:rsidR="00EA7871" w:rsidRDefault="00EA7871" w:rsidP="00182F50">
      <w:pPr>
        <w:spacing w:line="240" w:lineRule="auto"/>
        <w:contextualSpacing/>
        <w:mirrorIndents/>
        <w:jc w:val="right"/>
        <w:rPr>
          <w:rFonts w:ascii="Times New Roman" w:hAnsi="Times New Roman" w:cs="Times New Roman"/>
          <w:sz w:val="24"/>
          <w:szCs w:val="24"/>
        </w:rPr>
      </w:pPr>
    </w:p>
    <w:p w:rsidR="00182F50" w:rsidRDefault="00182F50" w:rsidP="00182F50">
      <w:pPr>
        <w:spacing w:line="240" w:lineRule="auto"/>
        <w:contextualSpacing/>
        <w:mirrorIndents/>
        <w:jc w:val="right"/>
        <w:rPr>
          <w:rFonts w:ascii="Times New Roman" w:hAnsi="Times New Roman" w:cs="Times New Roman"/>
          <w:sz w:val="24"/>
          <w:szCs w:val="24"/>
        </w:rPr>
      </w:pPr>
      <w:r w:rsidRPr="00F66933">
        <w:rPr>
          <w:rFonts w:ascii="Times New Roman" w:hAnsi="Times New Roman" w:cs="Times New Roman"/>
          <w:sz w:val="24"/>
          <w:szCs w:val="24"/>
        </w:rPr>
        <w:t xml:space="preserve">Degvielas iegāde </w:t>
      </w:r>
    </w:p>
    <w:p w:rsidR="00182F50" w:rsidRPr="00F914DA" w:rsidRDefault="00182F50" w:rsidP="00D87896">
      <w:pPr>
        <w:spacing w:line="240" w:lineRule="auto"/>
        <w:ind w:left="6480" w:firstLine="720"/>
        <w:contextualSpacing/>
        <w:mirrorIndents/>
        <w:jc w:val="center"/>
        <w:rPr>
          <w:rFonts w:ascii="Times New Roman" w:hAnsi="Times New Roman" w:cs="Times New Roman"/>
          <w:sz w:val="24"/>
          <w:szCs w:val="24"/>
        </w:rPr>
      </w:pPr>
      <w:r w:rsidRPr="00F914DA">
        <w:rPr>
          <w:rFonts w:ascii="Times New Roman" w:hAnsi="Times New Roman" w:cs="Times New Roman"/>
          <w:sz w:val="24"/>
          <w:szCs w:val="24"/>
        </w:rPr>
        <w:t xml:space="preserve">ID Nr. </w:t>
      </w:r>
      <w:r w:rsidRPr="00CC51FF">
        <w:rPr>
          <w:rFonts w:ascii="Times New Roman" w:hAnsi="Times New Roman" w:cs="Times New Roman"/>
          <w:sz w:val="24"/>
          <w:szCs w:val="24"/>
        </w:rPr>
        <w:t>LEBM 201</w:t>
      </w:r>
      <w:r w:rsidR="00D87896">
        <w:rPr>
          <w:rFonts w:ascii="Times New Roman" w:hAnsi="Times New Roman" w:cs="Times New Roman"/>
          <w:sz w:val="24"/>
          <w:szCs w:val="24"/>
        </w:rPr>
        <w:t>7</w:t>
      </w:r>
      <w:r w:rsidR="00803F5A">
        <w:rPr>
          <w:rFonts w:ascii="Times New Roman" w:hAnsi="Times New Roman" w:cs="Times New Roman"/>
          <w:sz w:val="24"/>
          <w:szCs w:val="24"/>
        </w:rPr>
        <w:t>/</w:t>
      </w:r>
      <w:r w:rsidR="005F07FA">
        <w:rPr>
          <w:rFonts w:ascii="Times New Roman" w:hAnsi="Times New Roman" w:cs="Times New Roman"/>
          <w:sz w:val="24"/>
          <w:szCs w:val="24"/>
        </w:rPr>
        <w:t>1</w:t>
      </w:r>
    </w:p>
    <w:p w:rsidR="00946A55" w:rsidRDefault="00706F27" w:rsidP="005B1176">
      <w:pPr>
        <w:spacing w:line="240" w:lineRule="auto"/>
        <w:contextualSpacing/>
        <w:mirrorIndents/>
        <w:jc w:val="center"/>
        <w:rPr>
          <w:rFonts w:ascii="Times New Roman" w:eastAsia="Times New Roman" w:hAnsi="Times New Roman" w:cs="Times New Roman"/>
          <w:b/>
          <w:sz w:val="24"/>
          <w:szCs w:val="24"/>
          <w:lang w:eastAsia="lv-LV"/>
        </w:rPr>
      </w:pPr>
      <w:r w:rsidRPr="00706F27">
        <w:rPr>
          <w:rFonts w:ascii="Times New Roman" w:eastAsia="Times New Roman" w:hAnsi="Times New Roman" w:cs="Times New Roman"/>
          <w:b/>
          <w:sz w:val="24"/>
          <w:szCs w:val="24"/>
          <w:lang w:eastAsia="lv-LV"/>
        </w:rPr>
        <w:t>Finan</w:t>
      </w:r>
      <w:r w:rsidR="00087BC9">
        <w:rPr>
          <w:rFonts w:ascii="Times New Roman" w:eastAsia="Times New Roman" w:hAnsi="Times New Roman" w:cs="Times New Roman"/>
          <w:b/>
          <w:sz w:val="24"/>
          <w:szCs w:val="24"/>
          <w:lang w:eastAsia="lv-LV"/>
        </w:rPr>
        <w:t>š</w:t>
      </w:r>
      <w:r w:rsidRPr="00706F27">
        <w:rPr>
          <w:rFonts w:ascii="Times New Roman" w:eastAsia="Times New Roman" w:hAnsi="Times New Roman" w:cs="Times New Roman"/>
          <w:b/>
          <w:sz w:val="24"/>
          <w:szCs w:val="24"/>
          <w:lang w:eastAsia="lv-LV"/>
        </w:rPr>
        <w:t>u piedāvājuma forma</w:t>
      </w:r>
    </w:p>
    <w:p w:rsidR="00706F27" w:rsidRDefault="00706F27" w:rsidP="005B1176">
      <w:pPr>
        <w:spacing w:line="240" w:lineRule="auto"/>
        <w:contextualSpacing/>
        <w:mirrorIndents/>
        <w:jc w:val="center"/>
        <w:rPr>
          <w:rFonts w:ascii="Times New Roman" w:eastAsia="Times New Roman" w:hAnsi="Times New Roman" w:cs="Times New Roman"/>
          <w:b/>
          <w:sz w:val="24"/>
          <w:szCs w:val="24"/>
          <w:lang w:eastAsia="lv-LV"/>
        </w:rPr>
      </w:pPr>
    </w:p>
    <w:p w:rsidR="00706F27" w:rsidRDefault="005B1176" w:rsidP="0082045E">
      <w:pPr>
        <w:pStyle w:val="Sarakstarindkopa"/>
        <w:numPr>
          <w:ilvl w:val="0"/>
          <w:numId w:val="11"/>
        </w:numPr>
        <w:mirrorIndents/>
        <w:jc w:val="both"/>
        <w:rPr>
          <w:rFonts w:ascii="Times New Roman" w:hAnsi="Times New Roman" w:cs="Times New Roman"/>
          <w:sz w:val="24"/>
          <w:szCs w:val="24"/>
          <w:u w:val="single"/>
        </w:rPr>
      </w:pPr>
      <w:r w:rsidRPr="0082045E">
        <w:rPr>
          <w:rFonts w:ascii="Times New Roman" w:hAnsi="Times New Roman" w:cs="Times New Roman"/>
          <w:sz w:val="24"/>
          <w:szCs w:val="24"/>
        </w:rPr>
        <w:t xml:space="preserve">Pretendents, </w:t>
      </w:r>
      <w:r w:rsidRPr="0082045E">
        <w:rPr>
          <w:rFonts w:ascii="Times New Roman" w:hAnsi="Times New Roman" w:cs="Times New Roman"/>
          <w:i/>
          <w:sz w:val="24"/>
          <w:szCs w:val="24"/>
        </w:rPr>
        <w:t>Pretendenta nosaukums un reģistrācijas numurs</w:t>
      </w:r>
      <w:r w:rsidR="00706F27" w:rsidRPr="0082045E">
        <w:rPr>
          <w:rFonts w:ascii="Times New Roman" w:hAnsi="Times New Roman" w:cs="Times New Roman"/>
          <w:sz w:val="24"/>
          <w:szCs w:val="24"/>
        </w:rPr>
        <w:t xml:space="preserve">, ņemot vērā Tehniskajā specifikācijā noteiktās prasības un izprotot to būtību, kas izklāstītas Tehniskajā piedāvājumā, piedāvā </w:t>
      </w:r>
      <w:r w:rsidR="00182F50" w:rsidRPr="0082045E">
        <w:rPr>
          <w:rFonts w:ascii="Times New Roman" w:hAnsi="Times New Roman" w:cs="Times New Roman"/>
          <w:sz w:val="24"/>
          <w:szCs w:val="24"/>
        </w:rPr>
        <w:t xml:space="preserve">sniegt Pakalpojumu </w:t>
      </w:r>
      <w:r w:rsidRPr="0082045E">
        <w:rPr>
          <w:rFonts w:ascii="Times New Roman" w:hAnsi="Times New Roman" w:cs="Times New Roman"/>
          <w:sz w:val="24"/>
          <w:szCs w:val="24"/>
        </w:rPr>
        <w:t xml:space="preserve">Latvijas Etnogrāfiskajam brīvdabas muzejam </w:t>
      </w:r>
      <w:r w:rsidR="00706F27" w:rsidRPr="0082045E">
        <w:rPr>
          <w:rFonts w:ascii="Times New Roman" w:hAnsi="Times New Roman" w:cs="Times New Roman"/>
          <w:sz w:val="24"/>
          <w:szCs w:val="24"/>
        </w:rPr>
        <w:t>par kopējo summu</w:t>
      </w:r>
      <w:proofErr w:type="gramStart"/>
      <w:r w:rsidR="00706F27" w:rsidRPr="0082045E">
        <w:rPr>
          <w:rFonts w:ascii="Times New Roman" w:hAnsi="Times New Roman" w:cs="Times New Roman"/>
          <w:b/>
          <w:sz w:val="24"/>
          <w:szCs w:val="24"/>
        </w:rPr>
        <w:t xml:space="preserve"> </w:t>
      </w:r>
      <w:r w:rsidR="00706F27" w:rsidRPr="0082045E">
        <w:rPr>
          <w:rFonts w:ascii="Times New Roman" w:hAnsi="Times New Roman" w:cs="Times New Roman"/>
          <w:b/>
          <w:sz w:val="24"/>
          <w:szCs w:val="24"/>
          <w:u w:val="single"/>
        </w:rPr>
        <w:t xml:space="preserve">       </w:t>
      </w:r>
      <w:proofErr w:type="gramEnd"/>
      <w:r w:rsidR="00706F27" w:rsidRPr="0082045E">
        <w:rPr>
          <w:rFonts w:ascii="Times New Roman" w:hAnsi="Times New Roman" w:cs="Times New Roman"/>
          <w:b/>
          <w:sz w:val="24"/>
          <w:szCs w:val="24"/>
          <w:u w:val="single"/>
        </w:rPr>
        <w:t>EUR   (summa vārdiem)</w:t>
      </w:r>
      <w:r w:rsidR="00706F27" w:rsidRPr="0082045E">
        <w:rPr>
          <w:rFonts w:ascii="Times New Roman" w:hAnsi="Times New Roman" w:cs="Times New Roman"/>
          <w:sz w:val="24"/>
          <w:szCs w:val="24"/>
        </w:rPr>
        <w:t>, neieskaitot PVN</w:t>
      </w:r>
      <w:r w:rsidR="00AB0E4F" w:rsidRPr="0082045E">
        <w:rPr>
          <w:rFonts w:ascii="Times New Roman" w:hAnsi="Times New Roman" w:cs="Times New Roman"/>
          <w:sz w:val="24"/>
          <w:szCs w:val="24"/>
        </w:rPr>
        <w:t>,</w:t>
      </w:r>
      <w:r w:rsidR="00706F27" w:rsidRPr="0082045E">
        <w:rPr>
          <w:rFonts w:ascii="Times New Roman" w:hAnsi="Times New Roman" w:cs="Times New Roman"/>
          <w:sz w:val="24"/>
          <w:szCs w:val="24"/>
        </w:rPr>
        <w:t xml:space="preserve">  turpmāk – Piedāvājuma summa.</w:t>
      </w:r>
      <w:r w:rsidR="00706F27" w:rsidRPr="0082045E">
        <w:rPr>
          <w:rFonts w:ascii="Times New Roman" w:hAnsi="Times New Roman" w:cs="Times New Roman"/>
          <w:sz w:val="24"/>
          <w:szCs w:val="24"/>
          <w:u w:val="single"/>
        </w:rPr>
        <w:t xml:space="preserve"> </w:t>
      </w:r>
    </w:p>
    <w:p w:rsidR="0082045E" w:rsidRPr="0082045E" w:rsidRDefault="0082045E" w:rsidP="0082045E">
      <w:pPr>
        <w:pStyle w:val="Sarakstarindkopa"/>
        <w:numPr>
          <w:ilvl w:val="0"/>
          <w:numId w:val="11"/>
        </w:numPr>
        <w:mirrorIndents/>
        <w:jc w:val="both"/>
        <w:rPr>
          <w:rFonts w:ascii="Times New Roman" w:hAnsi="Times New Roman" w:cs="Times New Roman"/>
          <w:sz w:val="24"/>
          <w:szCs w:val="24"/>
        </w:rPr>
      </w:pPr>
      <w:r w:rsidRPr="0082045E">
        <w:rPr>
          <w:rFonts w:ascii="Times New Roman" w:hAnsi="Times New Roman" w:cs="Times New Roman"/>
          <w:sz w:val="24"/>
          <w:szCs w:val="24"/>
        </w:rPr>
        <w:t xml:space="preserve">Piedāvājuma summā ietvertas visas izmaksas, kas attiecināmas uz Pakalpojumu sniegšanu Latvijas Etnogrāfiskajam brīvdabas muzejam, t.sk. (visi nodokļi un maksājumus, kas saistīt ar norēķinu karšu izsniegšanu un apkalpošanu, rēķinu izsniegšanu, datu uzskaiti un apstrādi). Piedāvājuma summa ir spēkā </w:t>
      </w:r>
      <w:r w:rsidR="005F07FA">
        <w:rPr>
          <w:rFonts w:ascii="Times New Roman" w:hAnsi="Times New Roman" w:cs="Times New Roman"/>
          <w:sz w:val="24"/>
          <w:szCs w:val="24"/>
        </w:rPr>
        <w:t>9</w:t>
      </w:r>
      <w:r w:rsidRPr="0082045E">
        <w:rPr>
          <w:rFonts w:ascii="Times New Roman" w:hAnsi="Times New Roman" w:cs="Times New Roman"/>
          <w:sz w:val="24"/>
          <w:szCs w:val="24"/>
        </w:rPr>
        <w:t>0 (</w:t>
      </w:r>
      <w:r w:rsidR="005F07FA">
        <w:rPr>
          <w:rFonts w:ascii="Times New Roman" w:hAnsi="Times New Roman" w:cs="Times New Roman"/>
          <w:sz w:val="24"/>
          <w:szCs w:val="24"/>
        </w:rPr>
        <w:t>deviņ</w:t>
      </w:r>
      <w:r w:rsidRPr="0082045E">
        <w:rPr>
          <w:rFonts w:ascii="Times New Roman" w:hAnsi="Times New Roman" w:cs="Times New Roman"/>
          <w:sz w:val="24"/>
          <w:szCs w:val="24"/>
        </w:rPr>
        <w:t>desmit) dienas no 201</w:t>
      </w:r>
      <w:r w:rsidR="00D87896">
        <w:rPr>
          <w:rFonts w:ascii="Times New Roman" w:hAnsi="Times New Roman" w:cs="Times New Roman"/>
          <w:sz w:val="24"/>
          <w:szCs w:val="24"/>
        </w:rPr>
        <w:t>7</w:t>
      </w:r>
      <w:r w:rsidRPr="0082045E">
        <w:rPr>
          <w:rFonts w:ascii="Times New Roman" w:hAnsi="Times New Roman" w:cs="Times New Roman"/>
          <w:sz w:val="24"/>
          <w:szCs w:val="24"/>
        </w:rPr>
        <w:t xml:space="preserve">. gada </w:t>
      </w:r>
      <w:r w:rsidR="005F07FA">
        <w:rPr>
          <w:rFonts w:ascii="Times New Roman" w:hAnsi="Times New Roman" w:cs="Times New Roman"/>
          <w:sz w:val="24"/>
          <w:szCs w:val="24"/>
        </w:rPr>
        <w:t>13. februāra</w:t>
      </w:r>
    </w:p>
    <w:p w:rsidR="0082045E" w:rsidRDefault="0082045E" w:rsidP="0082045E">
      <w:pPr>
        <w:pStyle w:val="Sarakstarindkopa"/>
        <w:numPr>
          <w:ilvl w:val="0"/>
          <w:numId w:val="11"/>
        </w:numPr>
        <w:rPr>
          <w:rFonts w:ascii="Times New Roman" w:hAnsi="Times New Roman" w:cs="Times New Roman"/>
          <w:sz w:val="24"/>
          <w:szCs w:val="24"/>
        </w:rPr>
      </w:pPr>
      <w:r w:rsidRPr="0082045E">
        <w:rPr>
          <w:rFonts w:ascii="Times New Roman" w:hAnsi="Times New Roman" w:cs="Times New Roman"/>
          <w:sz w:val="24"/>
          <w:szCs w:val="24"/>
        </w:rPr>
        <w:t xml:space="preserve">Piedāvājuma summas aprēķins: </w:t>
      </w:r>
    </w:p>
    <w:p w:rsidR="0082045E" w:rsidRPr="00C7560E" w:rsidRDefault="0082045E" w:rsidP="00C7560E">
      <w:pPr>
        <w:pStyle w:val="Sarakstarindkopa"/>
        <w:numPr>
          <w:ilvl w:val="1"/>
          <w:numId w:val="11"/>
        </w:numPr>
        <w:rPr>
          <w:rFonts w:ascii="Times New Roman" w:hAnsi="Times New Roman" w:cs="Times New Roman"/>
          <w:sz w:val="24"/>
          <w:szCs w:val="24"/>
        </w:rPr>
      </w:pPr>
      <w:r>
        <w:rPr>
          <w:rFonts w:ascii="Times New Roman" w:hAnsi="Times New Roman" w:cs="Times New Roman"/>
          <w:sz w:val="24"/>
          <w:szCs w:val="24"/>
        </w:rPr>
        <w:t xml:space="preserve">Iekļauj informāciju par </w:t>
      </w:r>
      <w:r w:rsidRPr="0082045E">
        <w:rPr>
          <w:rFonts w:ascii="Times New Roman" w:hAnsi="Times New Roman" w:cs="Times New Roman"/>
          <w:sz w:val="24"/>
          <w:szCs w:val="24"/>
        </w:rPr>
        <w:t>visā</w:t>
      </w:r>
      <w:r>
        <w:rPr>
          <w:rFonts w:ascii="Times New Roman" w:hAnsi="Times New Roman" w:cs="Times New Roman"/>
          <w:sz w:val="24"/>
          <w:szCs w:val="24"/>
        </w:rPr>
        <w:t>m</w:t>
      </w:r>
      <w:r w:rsidRPr="0082045E">
        <w:rPr>
          <w:rFonts w:ascii="Times New Roman" w:hAnsi="Times New Roman" w:cs="Times New Roman"/>
          <w:sz w:val="24"/>
          <w:szCs w:val="24"/>
        </w:rPr>
        <w:t xml:space="preserve"> Pretendentam piederošajā</w:t>
      </w:r>
      <w:r>
        <w:rPr>
          <w:rFonts w:ascii="Times New Roman" w:hAnsi="Times New Roman" w:cs="Times New Roman"/>
          <w:sz w:val="24"/>
          <w:szCs w:val="24"/>
        </w:rPr>
        <w:t>m DUS, kuras ir atbilstošas Prasībām (saskaņā ar Tehnisko piedāvājumu).</w:t>
      </w:r>
      <w:r w:rsidRPr="0082045E">
        <w:rPr>
          <w:rFonts w:ascii="Times New Roman" w:hAnsi="Times New Roman" w:cs="Times New Roman"/>
          <w:sz w:val="24"/>
          <w:szCs w:val="24"/>
        </w:rPr>
        <w:t xml:space="preserve"> </w:t>
      </w:r>
      <w:r>
        <w:rPr>
          <w:rFonts w:ascii="Times New Roman" w:hAnsi="Times New Roman" w:cs="Times New Roman"/>
          <w:sz w:val="24"/>
          <w:szCs w:val="24"/>
        </w:rPr>
        <w:t>Jānorāda</w:t>
      </w:r>
      <w:r w:rsidR="00D87896">
        <w:rPr>
          <w:rFonts w:ascii="Times New Roman" w:hAnsi="Times New Roman" w:cs="Times New Roman"/>
          <w:sz w:val="24"/>
          <w:szCs w:val="24"/>
        </w:rPr>
        <w:t xml:space="preserve"> vidējā, viena litra cena. </w:t>
      </w:r>
    </w:p>
    <w:p w:rsidR="00826190" w:rsidRDefault="00826190" w:rsidP="00826190">
      <w:pPr>
        <w:pStyle w:val="Sarakstarindkopa"/>
        <w:numPr>
          <w:ilvl w:val="1"/>
          <w:numId w:val="11"/>
        </w:numPr>
        <w:rPr>
          <w:rFonts w:ascii="Times New Roman" w:hAnsi="Times New Roman" w:cs="Times New Roman"/>
          <w:sz w:val="24"/>
          <w:szCs w:val="24"/>
        </w:rPr>
      </w:pPr>
      <w:r w:rsidRPr="00826190">
        <w:rPr>
          <w:rFonts w:ascii="Times New Roman" w:hAnsi="Times New Roman" w:cs="Times New Roman"/>
          <w:sz w:val="24"/>
          <w:szCs w:val="24"/>
        </w:rPr>
        <w:t>Pie cenu un summu vērtībām uzradīt trīs zīmes aiz komata.</w:t>
      </w:r>
    </w:p>
    <w:p w:rsidR="00826190" w:rsidRDefault="00826190" w:rsidP="00826190">
      <w:pPr>
        <w:pStyle w:val="Sarakstarindkopa"/>
        <w:ind w:left="792"/>
        <w:rPr>
          <w:rFonts w:ascii="Times New Roman" w:hAnsi="Times New Roman" w:cs="Times New Roman"/>
          <w:sz w:val="24"/>
          <w:szCs w:val="24"/>
        </w:rPr>
      </w:pPr>
    </w:p>
    <w:p w:rsidR="00715FE3" w:rsidRPr="00EA769E" w:rsidRDefault="00ED415A" w:rsidP="00EA769E">
      <w:pPr>
        <w:pStyle w:val="Sarakstarindkopa"/>
        <w:numPr>
          <w:ilvl w:val="0"/>
          <w:numId w:val="11"/>
        </w:numPr>
        <w:ind w:left="426" w:hanging="426"/>
        <w:rPr>
          <w:rFonts w:ascii="Times New Roman" w:hAnsi="Times New Roman" w:cs="Times New Roman"/>
          <w:sz w:val="24"/>
          <w:szCs w:val="24"/>
        </w:rPr>
      </w:pPr>
      <w:r w:rsidRPr="00EA769E">
        <w:rPr>
          <w:rFonts w:ascii="Times New Roman" w:hAnsi="Times New Roman" w:cs="Times New Roman"/>
          <w:b/>
          <w:sz w:val="24"/>
          <w:szCs w:val="24"/>
        </w:rPr>
        <w:t>Lote I</w:t>
      </w:r>
      <w:r w:rsidR="005F07FA">
        <w:rPr>
          <w:rFonts w:ascii="Times New Roman" w:hAnsi="Times New Roman" w:cs="Times New Roman"/>
          <w:b/>
          <w:sz w:val="24"/>
          <w:szCs w:val="24"/>
        </w:rPr>
        <w:t xml:space="preserve"> </w:t>
      </w:r>
      <w:r w:rsidR="005F07FA" w:rsidRPr="006B0846">
        <w:rPr>
          <w:rFonts w:ascii="Times New Roman" w:eastAsia="Times New Roman" w:hAnsi="Times New Roman" w:cs="Times New Roman"/>
          <w:b/>
          <w:sz w:val="24"/>
          <w:szCs w:val="24"/>
        </w:rPr>
        <w:t>„</w:t>
      </w:r>
      <w:r w:rsidR="005F07FA" w:rsidRPr="006B0846">
        <w:rPr>
          <w:rFonts w:ascii="Times New Roman" w:hAnsi="Times New Roman" w:cs="Times New Roman"/>
          <w:b/>
          <w:sz w:val="24"/>
          <w:szCs w:val="24"/>
        </w:rPr>
        <w:t>Latvijas Etnogrāfiskais brīvdabas muzejs”</w:t>
      </w:r>
      <w:r w:rsidR="005F07FA">
        <w:rPr>
          <w:rFonts w:ascii="Times New Roman" w:hAnsi="Times New Roman" w:cs="Times New Roman"/>
          <w:b/>
          <w:sz w:val="24"/>
          <w:szCs w:val="24"/>
        </w:rPr>
        <w:t>, Rīga</w:t>
      </w:r>
    </w:p>
    <w:p w:rsidR="00715FE3" w:rsidRDefault="00715FE3" w:rsidP="00EA769E">
      <w:pPr>
        <w:pStyle w:val="Sarakstarindkopa"/>
        <w:ind w:left="792"/>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08"/>
        <w:gridCol w:w="2508"/>
        <w:gridCol w:w="2508"/>
      </w:tblGrid>
      <w:tr w:rsidR="00715FE3" w:rsidRPr="00E1015D" w:rsidTr="00EA769E">
        <w:tc>
          <w:tcPr>
            <w:tcW w:w="2507" w:type="dxa"/>
          </w:tcPr>
          <w:p w:rsidR="00715FE3" w:rsidRPr="005F07FA" w:rsidRDefault="00715FE3" w:rsidP="00715FE3">
            <w:pPr>
              <w:jc w:val="center"/>
              <w:rPr>
                <w:rFonts w:ascii="Times New Roman" w:hAnsi="Times New Roman" w:cs="Times New Roman"/>
                <w:sz w:val="24"/>
                <w:szCs w:val="23"/>
              </w:rPr>
            </w:pPr>
            <w:r w:rsidRPr="005F07FA">
              <w:rPr>
                <w:rFonts w:ascii="Times New Roman" w:hAnsi="Times New Roman" w:cs="Times New Roman"/>
                <w:sz w:val="24"/>
                <w:szCs w:val="23"/>
              </w:rPr>
              <w:t>Degviela</w:t>
            </w:r>
          </w:p>
        </w:tc>
        <w:tc>
          <w:tcPr>
            <w:tcW w:w="2508" w:type="dxa"/>
          </w:tcPr>
          <w:p w:rsidR="00715FE3" w:rsidRPr="005F07FA" w:rsidRDefault="00715FE3">
            <w:pPr>
              <w:jc w:val="center"/>
              <w:rPr>
                <w:rFonts w:ascii="Times New Roman" w:hAnsi="Times New Roman" w:cs="Times New Roman"/>
                <w:sz w:val="24"/>
                <w:szCs w:val="23"/>
              </w:rPr>
            </w:pPr>
            <w:r w:rsidRPr="005F07FA">
              <w:rPr>
                <w:rFonts w:ascii="Times New Roman" w:hAnsi="Times New Roman" w:cs="Times New Roman"/>
                <w:sz w:val="24"/>
                <w:szCs w:val="23"/>
              </w:rPr>
              <w:t>Viena litra mazumtirdzniecības cena EUR (bez PVN)</w:t>
            </w:r>
            <w:r w:rsidRPr="005F07FA">
              <w:rPr>
                <w:rStyle w:val="Vresatsauce"/>
                <w:rFonts w:ascii="Times New Roman" w:hAnsi="Times New Roman" w:cs="Times New Roman"/>
                <w:sz w:val="24"/>
                <w:szCs w:val="23"/>
              </w:rPr>
              <w:footnoteReference w:id="1"/>
            </w:r>
          </w:p>
        </w:tc>
        <w:tc>
          <w:tcPr>
            <w:tcW w:w="2508" w:type="dxa"/>
          </w:tcPr>
          <w:p w:rsidR="00715FE3" w:rsidRPr="005F07FA" w:rsidRDefault="00715FE3">
            <w:pPr>
              <w:jc w:val="center"/>
              <w:rPr>
                <w:rFonts w:ascii="Times New Roman" w:hAnsi="Times New Roman" w:cs="Times New Roman"/>
                <w:sz w:val="24"/>
                <w:szCs w:val="23"/>
              </w:rPr>
            </w:pPr>
            <w:r w:rsidRPr="005F07FA">
              <w:rPr>
                <w:rFonts w:ascii="Times New Roman" w:hAnsi="Times New Roman" w:cs="Times New Roman"/>
                <w:sz w:val="24"/>
                <w:szCs w:val="23"/>
              </w:rPr>
              <w:t>Pretendenta piedāvātā apjoma atlaide % (tiek piemērota visa iepirkuma izpildes laikā)</w:t>
            </w:r>
          </w:p>
        </w:tc>
        <w:tc>
          <w:tcPr>
            <w:tcW w:w="2508" w:type="dxa"/>
          </w:tcPr>
          <w:p w:rsidR="00715FE3" w:rsidRPr="005F07FA" w:rsidRDefault="00715FE3">
            <w:pPr>
              <w:jc w:val="center"/>
              <w:rPr>
                <w:rFonts w:ascii="Times New Roman" w:hAnsi="Times New Roman" w:cs="Times New Roman"/>
                <w:sz w:val="24"/>
                <w:szCs w:val="23"/>
              </w:rPr>
            </w:pPr>
            <w:r w:rsidRPr="005F07FA">
              <w:rPr>
                <w:rFonts w:ascii="Times New Roman" w:hAnsi="Times New Roman" w:cs="Times New Roman"/>
                <w:sz w:val="24"/>
                <w:szCs w:val="23"/>
              </w:rPr>
              <w:t>Viena litra mazumtirdzniecības cena EUR (bez PVN) pēc atlaides piemērošanas</w:t>
            </w:r>
          </w:p>
        </w:tc>
      </w:tr>
      <w:tr w:rsidR="00715FE3" w:rsidRPr="00E1015D" w:rsidTr="00EA769E">
        <w:tc>
          <w:tcPr>
            <w:tcW w:w="2507" w:type="dxa"/>
            <w:tcBorders>
              <w:bottom w:val="single" w:sz="4" w:space="0" w:color="auto"/>
            </w:tcBorders>
          </w:tcPr>
          <w:p w:rsidR="00715FE3" w:rsidRPr="005F07FA" w:rsidRDefault="00715FE3" w:rsidP="00EA769E">
            <w:pPr>
              <w:jc w:val="center"/>
              <w:rPr>
                <w:rFonts w:ascii="Times New Roman" w:hAnsi="Times New Roman" w:cs="Times New Roman"/>
                <w:sz w:val="24"/>
              </w:rPr>
            </w:pPr>
            <w:r w:rsidRPr="005F07FA">
              <w:rPr>
                <w:rFonts w:ascii="Times New Roman" w:hAnsi="Times New Roman" w:cs="Times New Roman"/>
                <w:sz w:val="24"/>
              </w:rPr>
              <w:t>Bezsvina benzīns ar oktānskaitli 95</w:t>
            </w:r>
            <w:r w:rsidR="00EA769E" w:rsidRPr="005F07FA">
              <w:rPr>
                <w:rFonts w:ascii="Times New Roman" w:hAnsi="Times New Roman" w:cs="Times New Roman"/>
                <w:sz w:val="24"/>
              </w:rPr>
              <w:t>, vai 98</w:t>
            </w:r>
          </w:p>
        </w:tc>
        <w:tc>
          <w:tcPr>
            <w:tcW w:w="2508" w:type="dxa"/>
            <w:tcBorders>
              <w:bottom w:val="single" w:sz="4" w:space="0" w:color="auto"/>
            </w:tcBorders>
          </w:tcPr>
          <w:p w:rsidR="00715FE3" w:rsidRPr="005F07FA" w:rsidRDefault="00715FE3" w:rsidP="00715FE3">
            <w:pPr>
              <w:jc w:val="center"/>
              <w:rPr>
                <w:rFonts w:ascii="Times New Roman" w:hAnsi="Times New Roman" w:cs="Times New Roman"/>
                <w:sz w:val="24"/>
              </w:rPr>
            </w:pPr>
          </w:p>
        </w:tc>
        <w:tc>
          <w:tcPr>
            <w:tcW w:w="2508" w:type="dxa"/>
            <w:tcBorders>
              <w:bottom w:val="single" w:sz="4" w:space="0" w:color="auto"/>
            </w:tcBorders>
          </w:tcPr>
          <w:p w:rsidR="00715FE3" w:rsidRPr="005F07FA" w:rsidRDefault="00715FE3">
            <w:pPr>
              <w:jc w:val="center"/>
              <w:rPr>
                <w:rFonts w:ascii="Times New Roman" w:hAnsi="Times New Roman" w:cs="Times New Roman"/>
                <w:sz w:val="24"/>
              </w:rPr>
            </w:pPr>
          </w:p>
        </w:tc>
        <w:tc>
          <w:tcPr>
            <w:tcW w:w="2508" w:type="dxa"/>
            <w:tcBorders>
              <w:bottom w:val="single" w:sz="4" w:space="0" w:color="auto"/>
            </w:tcBorders>
          </w:tcPr>
          <w:p w:rsidR="00715FE3" w:rsidRPr="005F07FA" w:rsidRDefault="00715FE3">
            <w:pPr>
              <w:jc w:val="center"/>
              <w:rPr>
                <w:rFonts w:ascii="Times New Roman" w:hAnsi="Times New Roman" w:cs="Times New Roman"/>
                <w:sz w:val="24"/>
              </w:rPr>
            </w:pPr>
          </w:p>
        </w:tc>
      </w:tr>
      <w:tr w:rsidR="00715FE3" w:rsidRPr="00E1015D" w:rsidTr="00EA769E">
        <w:tc>
          <w:tcPr>
            <w:tcW w:w="2507" w:type="dxa"/>
            <w:tcBorders>
              <w:bottom w:val="single" w:sz="4" w:space="0" w:color="auto"/>
            </w:tcBorders>
          </w:tcPr>
          <w:p w:rsidR="00715FE3" w:rsidRPr="005F07FA" w:rsidRDefault="00715FE3" w:rsidP="00EA769E">
            <w:pPr>
              <w:jc w:val="center"/>
              <w:rPr>
                <w:rFonts w:ascii="Times New Roman" w:hAnsi="Times New Roman" w:cs="Times New Roman"/>
                <w:sz w:val="24"/>
              </w:rPr>
            </w:pPr>
            <w:r w:rsidRPr="005F07FA">
              <w:rPr>
                <w:rFonts w:ascii="Times New Roman" w:hAnsi="Times New Roman" w:cs="Times New Roman"/>
                <w:sz w:val="24"/>
              </w:rPr>
              <w:t>Dīzeļdegviela</w:t>
            </w:r>
          </w:p>
          <w:p w:rsidR="00715FE3" w:rsidRPr="005F07FA" w:rsidRDefault="00715FE3" w:rsidP="00EA769E">
            <w:pPr>
              <w:jc w:val="center"/>
              <w:rPr>
                <w:rFonts w:ascii="Times New Roman" w:hAnsi="Times New Roman" w:cs="Times New Roman"/>
                <w:sz w:val="24"/>
              </w:rPr>
            </w:pPr>
          </w:p>
        </w:tc>
        <w:tc>
          <w:tcPr>
            <w:tcW w:w="2508" w:type="dxa"/>
            <w:tcBorders>
              <w:bottom w:val="single" w:sz="4" w:space="0" w:color="auto"/>
            </w:tcBorders>
          </w:tcPr>
          <w:p w:rsidR="00715FE3" w:rsidRPr="005F07FA" w:rsidRDefault="00715FE3" w:rsidP="00715FE3">
            <w:pPr>
              <w:jc w:val="center"/>
              <w:rPr>
                <w:rFonts w:ascii="Times New Roman" w:hAnsi="Times New Roman" w:cs="Times New Roman"/>
                <w:sz w:val="24"/>
              </w:rPr>
            </w:pPr>
          </w:p>
        </w:tc>
        <w:tc>
          <w:tcPr>
            <w:tcW w:w="2508" w:type="dxa"/>
          </w:tcPr>
          <w:p w:rsidR="00715FE3" w:rsidRPr="005F07FA" w:rsidRDefault="00715FE3">
            <w:pPr>
              <w:jc w:val="center"/>
              <w:rPr>
                <w:rFonts w:ascii="Times New Roman" w:hAnsi="Times New Roman" w:cs="Times New Roman"/>
                <w:sz w:val="24"/>
              </w:rPr>
            </w:pPr>
          </w:p>
        </w:tc>
        <w:tc>
          <w:tcPr>
            <w:tcW w:w="2508" w:type="dxa"/>
          </w:tcPr>
          <w:p w:rsidR="00715FE3" w:rsidRPr="005F07FA" w:rsidRDefault="00715FE3">
            <w:pPr>
              <w:jc w:val="center"/>
              <w:rPr>
                <w:rFonts w:ascii="Times New Roman" w:hAnsi="Times New Roman" w:cs="Times New Roman"/>
                <w:sz w:val="24"/>
              </w:rPr>
            </w:pPr>
          </w:p>
        </w:tc>
      </w:tr>
      <w:tr w:rsidR="00715FE3" w:rsidRPr="00E1015D" w:rsidTr="00EA769E">
        <w:tc>
          <w:tcPr>
            <w:tcW w:w="2507" w:type="dxa"/>
            <w:tcBorders>
              <w:top w:val="single" w:sz="4" w:space="0" w:color="auto"/>
              <w:left w:val="nil"/>
              <w:bottom w:val="nil"/>
              <w:right w:val="nil"/>
            </w:tcBorders>
          </w:tcPr>
          <w:p w:rsidR="00715FE3" w:rsidRPr="005F07FA" w:rsidRDefault="00715FE3" w:rsidP="00715FE3">
            <w:pPr>
              <w:jc w:val="center"/>
              <w:rPr>
                <w:rFonts w:ascii="Times New Roman" w:hAnsi="Times New Roman" w:cs="Times New Roman"/>
                <w:sz w:val="24"/>
              </w:rPr>
            </w:pPr>
          </w:p>
        </w:tc>
        <w:tc>
          <w:tcPr>
            <w:tcW w:w="2508" w:type="dxa"/>
            <w:tcBorders>
              <w:top w:val="single" w:sz="4" w:space="0" w:color="auto"/>
              <w:left w:val="nil"/>
              <w:bottom w:val="nil"/>
              <w:right w:val="single" w:sz="4" w:space="0" w:color="auto"/>
            </w:tcBorders>
          </w:tcPr>
          <w:p w:rsidR="00715FE3" w:rsidRPr="005F07FA" w:rsidRDefault="00715FE3">
            <w:pPr>
              <w:jc w:val="center"/>
              <w:rPr>
                <w:rFonts w:ascii="Times New Roman" w:hAnsi="Times New Roman" w:cs="Times New Roman"/>
                <w:sz w:val="24"/>
              </w:rPr>
            </w:pPr>
          </w:p>
        </w:tc>
        <w:tc>
          <w:tcPr>
            <w:tcW w:w="2508" w:type="dxa"/>
            <w:tcBorders>
              <w:left w:val="single" w:sz="4" w:space="0" w:color="auto"/>
            </w:tcBorders>
          </w:tcPr>
          <w:p w:rsidR="00715FE3" w:rsidRPr="005F07FA" w:rsidRDefault="00715FE3" w:rsidP="00EA769E">
            <w:pPr>
              <w:jc w:val="center"/>
              <w:rPr>
                <w:rFonts w:ascii="Times New Roman" w:hAnsi="Times New Roman" w:cs="Times New Roman"/>
                <w:b/>
                <w:sz w:val="24"/>
              </w:rPr>
            </w:pPr>
            <w:r w:rsidRPr="005F07FA">
              <w:rPr>
                <w:rFonts w:ascii="Times New Roman" w:hAnsi="Times New Roman" w:cs="Times New Roman"/>
                <w:b/>
                <w:sz w:val="24"/>
              </w:rPr>
              <w:t>Kopā:</w:t>
            </w:r>
          </w:p>
          <w:p w:rsidR="00715FE3" w:rsidRPr="005F07FA" w:rsidRDefault="00715FE3" w:rsidP="00EA769E">
            <w:pPr>
              <w:jc w:val="center"/>
              <w:rPr>
                <w:rFonts w:ascii="Times New Roman" w:hAnsi="Times New Roman" w:cs="Times New Roman"/>
                <w:b/>
                <w:sz w:val="24"/>
              </w:rPr>
            </w:pPr>
          </w:p>
        </w:tc>
        <w:tc>
          <w:tcPr>
            <w:tcW w:w="2508" w:type="dxa"/>
          </w:tcPr>
          <w:p w:rsidR="00715FE3" w:rsidRPr="005F07FA" w:rsidRDefault="00715FE3" w:rsidP="00715FE3">
            <w:pPr>
              <w:jc w:val="center"/>
              <w:rPr>
                <w:rFonts w:ascii="Times New Roman" w:hAnsi="Times New Roman" w:cs="Times New Roman"/>
                <w:b/>
                <w:sz w:val="24"/>
              </w:rPr>
            </w:pPr>
          </w:p>
        </w:tc>
      </w:tr>
    </w:tbl>
    <w:p w:rsidR="00715FE3" w:rsidRDefault="00715FE3" w:rsidP="0082045E">
      <w:pPr>
        <w:pStyle w:val="Sarakstarindkopa"/>
        <w:ind w:left="792"/>
        <w:rPr>
          <w:rFonts w:ascii="Times New Roman" w:hAnsi="Times New Roman" w:cs="Times New Roman"/>
          <w:sz w:val="24"/>
          <w:szCs w:val="24"/>
        </w:rPr>
      </w:pPr>
    </w:p>
    <w:p w:rsidR="00EA769E" w:rsidRDefault="00EA769E" w:rsidP="00EA769E">
      <w:pPr>
        <w:mirrorIndents/>
        <w:jc w:val="both"/>
        <w:rPr>
          <w:rFonts w:ascii="Times New Roman" w:hAnsi="Times New Roman" w:cs="Times New Roman"/>
          <w:b/>
          <w:sz w:val="24"/>
          <w:szCs w:val="24"/>
        </w:rPr>
      </w:pPr>
    </w:p>
    <w:p w:rsidR="00EA769E" w:rsidRDefault="00EA769E" w:rsidP="00EA769E">
      <w:pPr>
        <w:mirrorIndents/>
        <w:jc w:val="both"/>
        <w:rPr>
          <w:rFonts w:ascii="Times New Roman" w:hAnsi="Times New Roman" w:cs="Times New Roman"/>
          <w:b/>
          <w:sz w:val="24"/>
          <w:szCs w:val="24"/>
        </w:rPr>
      </w:pPr>
    </w:p>
    <w:p w:rsidR="00CD3700" w:rsidRDefault="00CD3700" w:rsidP="00EA769E">
      <w:pPr>
        <w:mirrorIndents/>
        <w:jc w:val="both"/>
        <w:rPr>
          <w:rFonts w:ascii="Times New Roman" w:hAnsi="Times New Roman" w:cs="Times New Roman"/>
          <w:b/>
          <w:sz w:val="24"/>
          <w:szCs w:val="24"/>
        </w:rPr>
      </w:pPr>
    </w:p>
    <w:p w:rsidR="00CD3700" w:rsidRDefault="00CD3700" w:rsidP="00EA769E">
      <w:pPr>
        <w:mirrorIndents/>
        <w:jc w:val="both"/>
        <w:rPr>
          <w:rFonts w:ascii="Times New Roman" w:hAnsi="Times New Roman" w:cs="Times New Roman"/>
          <w:b/>
          <w:sz w:val="24"/>
          <w:szCs w:val="24"/>
        </w:rPr>
      </w:pPr>
    </w:p>
    <w:p w:rsidR="00EA769E" w:rsidRDefault="00EA769E" w:rsidP="00EA769E">
      <w:pPr>
        <w:mirrorIndents/>
        <w:jc w:val="both"/>
        <w:rPr>
          <w:rFonts w:ascii="Times New Roman" w:hAnsi="Times New Roman" w:cs="Times New Roman"/>
          <w:b/>
          <w:sz w:val="24"/>
          <w:szCs w:val="24"/>
        </w:rPr>
      </w:pPr>
    </w:p>
    <w:p w:rsidR="00EA769E" w:rsidRDefault="00EA769E" w:rsidP="00EA769E">
      <w:pPr>
        <w:mirrorIndents/>
        <w:jc w:val="both"/>
        <w:rPr>
          <w:rFonts w:ascii="Times New Roman" w:hAnsi="Times New Roman" w:cs="Times New Roman"/>
          <w:b/>
          <w:sz w:val="24"/>
          <w:szCs w:val="24"/>
        </w:rPr>
      </w:pPr>
    </w:p>
    <w:p w:rsidR="00EA769E" w:rsidRDefault="00EA769E" w:rsidP="00EA769E">
      <w:pPr>
        <w:mirrorIndents/>
        <w:jc w:val="both"/>
        <w:rPr>
          <w:rFonts w:ascii="Times New Roman" w:hAnsi="Times New Roman" w:cs="Times New Roman"/>
          <w:b/>
          <w:sz w:val="24"/>
          <w:szCs w:val="24"/>
        </w:rPr>
      </w:pPr>
    </w:p>
    <w:p w:rsidR="00EA769E" w:rsidRDefault="00EA769E" w:rsidP="00ED415A">
      <w:pPr>
        <w:pStyle w:val="Sarakstarindkopa"/>
        <w:numPr>
          <w:ilvl w:val="0"/>
          <w:numId w:val="11"/>
        </w:numPr>
        <w:mirrorIndents/>
        <w:jc w:val="both"/>
        <w:rPr>
          <w:rFonts w:ascii="Times New Roman" w:hAnsi="Times New Roman" w:cs="Times New Roman"/>
          <w:b/>
          <w:sz w:val="24"/>
          <w:szCs w:val="24"/>
        </w:rPr>
      </w:pPr>
      <w:r>
        <w:rPr>
          <w:rFonts w:ascii="Times New Roman" w:hAnsi="Times New Roman" w:cs="Times New Roman"/>
          <w:b/>
          <w:sz w:val="24"/>
          <w:szCs w:val="24"/>
        </w:rPr>
        <w:t>Lote II</w:t>
      </w:r>
      <w:r w:rsidR="005F07FA" w:rsidRPr="005F07FA">
        <w:rPr>
          <w:rFonts w:ascii="Times New Roman" w:eastAsia="Times New Roman" w:hAnsi="Times New Roman" w:cs="Times New Roman"/>
          <w:b/>
          <w:sz w:val="24"/>
          <w:szCs w:val="24"/>
        </w:rPr>
        <w:t xml:space="preserve"> </w:t>
      </w:r>
      <w:r w:rsidR="005F07FA">
        <w:rPr>
          <w:rFonts w:ascii="Times New Roman" w:eastAsia="Times New Roman" w:hAnsi="Times New Roman" w:cs="Times New Roman"/>
          <w:b/>
          <w:sz w:val="24"/>
          <w:szCs w:val="24"/>
        </w:rPr>
        <w:t>Lauku ekspozīcija</w:t>
      </w:r>
      <w:r w:rsidR="005F07FA" w:rsidRPr="006B0846">
        <w:rPr>
          <w:rFonts w:ascii="Times New Roman" w:eastAsia="Times New Roman" w:hAnsi="Times New Roman" w:cs="Times New Roman"/>
          <w:b/>
          <w:sz w:val="24"/>
          <w:szCs w:val="24"/>
        </w:rPr>
        <w:t xml:space="preserve"> "Vēveri"</w:t>
      </w:r>
      <w:r w:rsidR="005F07FA">
        <w:rPr>
          <w:rFonts w:ascii="Times New Roman" w:eastAsia="Times New Roman" w:hAnsi="Times New Roman" w:cs="Times New Roman"/>
          <w:b/>
          <w:sz w:val="24"/>
          <w:szCs w:val="24"/>
        </w:rPr>
        <w:t>, Vecpiebalgas novads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08"/>
        <w:gridCol w:w="2508"/>
        <w:gridCol w:w="2508"/>
      </w:tblGrid>
      <w:tr w:rsidR="00EA769E" w:rsidRPr="002F1016" w:rsidTr="00971DCF">
        <w:tc>
          <w:tcPr>
            <w:tcW w:w="2507"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Degviela</w:t>
            </w:r>
          </w:p>
        </w:tc>
        <w:tc>
          <w:tcPr>
            <w:tcW w:w="2508"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Viena litra mazumtirdzniecības cena EUR (bez PVN)</w:t>
            </w:r>
            <w:r w:rsidRPr="005F07FA">
              <w:rPr>
                <w:rStyle w:val="Vresatsauce"/>
                <w:rFonts w:ascii="Times New Roman" w:hAnsi="Times New Roman" w:cs="Times New Roman"/>
                <w:sz w:val="24"/>
                <w:szCs w:val="24"/>
              </w:rPr>
              <w:footnoteReference w:id="2"/>
            </w:r>
          </w:p>
        </w:tc>
        <w:tc>
          <w:tcPr>
            <w:tcW w:w="2508"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Pretendenta piedāvātā apjoma atlaide % (tiek piemērota visa iepirkuma izpildes laikā)</w:t>
            </w:r>
          </w:p>
        </w:tc>
        <w:tc>
          <w:tcPr>
            <w:tcW w:w="2508"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Viena litra mazumtirdzniecības cena EUR (bez PVN) pēc atlaides piemērošanas</w:t>
            </w:r>
          </w:p>
        </w:tc>
      </w:tr>
      <w:tr w:rsidR="00EA769E" w:rsidRPr="00E1015D" w:rsidTr="00971DCF">
        <w:tc>
          <w:tcPr>
            <w:tcW w:w="2507"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Bezsvina benzīns ar oktānskaitli 95, vai 98</w:t>
            </w: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r>
      <w:tr w:rsidR="00EA769E" w:rsidRPr="00E1015D" w:rsidTr="00971DCF">
        <w:tc>
          <w:tcPr>
            <w:tcW w:w="2507"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Dīzeļdegviela</w:t>
            </w:r>
          </w:p>
          <w:p w:rsidR="00EA769E" w:rsidRPr="005F07FA" w:rsidRDefault="00EA769E" w:rsidP="00971DCF">
            <w:pPr>
              <w:jc w:val="center"/>
              <w:rPr>
                <w:rFonts w:ascii="Times New Roman" w:hAnsi="Times New Roman" w:cs="Times New Roman"/>
                <w:sz w:val="24"/>
                <w:szCs w:val="24"/>
              </w:rPr>
            </w:pP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Pr>
          <w:p w:rsidR="00EA769E" w:rsidRPr="005F07FA" w:rsidRDefault="00EA769E" w:rsidP="00971DCF">
            <w:pPr>
              <w:jc w:val="center"/>
              <w:rPr>
                <w:rFonts w:ascii="Times New Roman" w:hAnsi="Times New Roman" w:cs="Times New Roman"/>
                <w:sz w:val="24"/>
                <w:szCs w:val="24"/>
              </w:rPr>
            </w:pPr>
          </w:p>
        </w:tc>
        <w:tc>
          <w:tcPr>
            <w:tcW w:w="2508" w:type="dxa"/>
          </w:tcPr>
          <w:p w:rsidR="00EA769E" w:rsidRPr="005F07FA" w:rsidRDefault="00EA769E" w:rsidP="00971DCF">
            <w:pPr>
              <w:jc w:val="center"/>
              <w:rPr>
                <w:rFonts w:ascii="Times New Roman" w:hAnsi="Times New Roman" w:cs="Times New Roman"/>
                <w:sz w:val="24"/>
                <w:szCs w:val="24"/>
              </w:rPr>
            </w:pPr>
          </w:p>
        </w:tc>
      </w:tr>
      <w:tr w:rsidR="00EA769E" w:rsidRPr="00E1015D" w:rsidTr="00971DCF">
        <w:tc>
          <w:tcPr>
            <w:tcW w:w="2507" w:type="dxa"/>
            <w:tcBorders>
              <w:top w:val="single" w:sz="4" w:space="0" w:color="auto"/>
              <w:left w:val="nil"/>
              <w:bottom w:val="nil"/>
              <w:right w:val="nil"/>
            </w:tcBorders>
          </w:tcPr>
          <w:p w:rsidR="00EA769E" w:rsidRPr="005F07FA" w:rsidRDefault="00EA769E" w:rsidP="00971DCF">
            <w:pPr>
              <w:jc w:val="center"/>
              <w:rPr>
                <w:rFonts w:ascii="Times New Roman" w:hAnsi="Times New Roman" w:cs="Times New Roman"/>
                <w:sz w:val="24"/>
                <w:szCs w:val="24"/>
              </w:rPr>
            </w:pPr>
          </w:p>
        </w:tc>
        <w:tc>
          <w:tcPr>
            <w:tcW w:w="2508" w:type="dxa"/>
            <w:tcBorders>
              <w:top w:val="single" w:sz="4" w:space="0" w:color="auto"/>
              <w:left w:val="nil"/>
              <w:bottom w:val="nil"/>
              <w:right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Borders>
              <w:left w:val="single" w:sz="4" w:space="0" w:color="auto"/>
            </w:tcBorders>
          </w:tcPr>
          <w:p w:rsidR="00EA769E" w:rsidRPr="005F07FA" w:rsidRDefault="00EA769E" w:rsidP="00971DCF">
            <w:pPr>
              <w:jc w:val="center"/>
              <w:rPr>
                <w:rFonts w:ascii="Times New Roman" w:hAnsi="Times New Roman" w:cs="Times New Roman"/>
                <w:b/>
                <w:sz w:val="24"/>
                <w:szCs w:val="24"/>
              </w:rPr>
            </w:pPr>
            <w:r w:rsidRPr="005F07FA">
              <w:rPr>
                <w:rFonts w:ascii="Times New Roman" w:hAnsi="Times New Roman" w:cs="Times New Roman"/>
                <w:b/>
                <w:sz w:val="24"/>
                <w:szCs w:val="24"/>
              </w:rPr>
              <w:t>Kopā:</w:t>
            </w:r>
          </w:p>
          <w:p w:rsidR="00EA769E" w:rsidRPr="005F07FA" w:rsidRDefault="00EA769E" w:rsidP="00971DCF">
            <w:pPr>
              <w:jc w:val="center"/>
              <w:rPr>
                <w:rFonts w:ascii="Times New Roman" w:hAnsi="Times New Roman" w:cs="Times New Roman"/>
                <w:b/>
                <w:sz w:val="24"/>
                <w:szCs w:val="24"/>
              </w:rPr>
            </w:pPr>
          </w:p>
        </w:tc>
        <w:tc>
          <w:tcPr>
            <w:tcW w:w="2508" w:type="dxa"/>
          </w:tcPr>
          <w:p w:rsidR="00EA769E" w:rsidRPr="005F07FA" w:rsidRDefault="00EA769E" w:rsidP="00971DCF">
            <w:pPr>
              <w:jc w:val="center"/>
              <w:rPr>
                <w:rFonts w:ascii="Times New Roman" w:hAnsi="Times New Roman" w:cs="Times New Roman"/>
                <w:b/>
                <w:sz w:val="24"/>
                <w:szCs w:val="24"/>
              </w:rPr>
            </w:pPr>
          </w:p>
        </w:tc>
      </w:tr>
    </w:tbl>
    <w:p w:rsidR="00EA769E" w:rsidRDefault="00EA769E" w:rsidP="00EA769E">
      <w:pPr>
        <w:pStyle w:val="Sarakstarindkopa"/>
        <w:ind w:left="360"/>
        <w:mirrorIndents/>
        <w:jc w:val="both"/>
        <w:rPr>
          <w:rFonts w:ascii="Times New Roman" w:hAnsi="Times New Roman" w:cs="Times New Roman"/>
          <w:b/>
          <w:sz w:val="24"/>
          <w:szCs w:val="24"/>
        </w:rPr>
      </w:pPr>
    </w:p>
    <w:p w:rsidR="00ED415A" w:rsidRDefault="00ED415A" w:rsidP="00ED415A">
      <w:pPr>
        <w:pStyle w:val="Sarakstarindkopa"/>
        <w:ind w:left="360"/>
        <w:mirrorIndents/>
        <w:jc w:val="both"/>
        <w:rPr>
          <w:rFonts w:ascii="Times New Roman" w:hAnsi="Times New Roman" w:cs="Times New Roman"/>
          <w:b/>
          <w:sz w:val="24"/>
          <w:szCs w:val="24"/>
        </w:rPr>
      </w:pPr>
    </w:p>
    <w:p w:rsidR="00EA769E" w:rsidRDefault="00EA769E" w:rsidP="00ED415A">
      <w:pPr>
        <w:pStyle w:val="Sarakstarindkopa"/>
        <w:ind w:left="360"/>
        <w:mirrorIndents/>
        <w:jc w:val="both"/>
        <w:rPr>
          <w:rFonts w:ascii="Times New Roman" w:hAnsi="Times New Roman" w:cs="Times New Roman"/>
          <w:b/>
          <w:sz w:val="24"/>
          <w:szCs w:val="24"/>
        </w:rPr>
      </w:pPr>
    </w:p>
    <w:p w:rsidR="00EA769E" w:rsidRDefault="00EA769E" w:rsidP="00ED415A">
      <w:pPr>
        <w:pStyle w:val="Sarakstarindkopa"/>
        <w:ind w:left="360"/>
        <w:mirrorIndents/>
        <w:jc w:val="both"/>
        <w:rPr>
          <w:rFonts w:ascii="Times New Roman" w:hAnsi="Times New Roman" w:cs="Times New Roman"/>
          <w:b/>
          <w:sz w:val="24"/>
          <w:szCs w:val="24"/>
        </w:rPr>
      </w:pPr>
    </w:p>
    <w:p w:rsidR="002F6BEE" w:rsidRDefault="002F6BEE" w:rsidP="002F6BEE">
      <w:pPr>
        <w:pStyle w:val="Sarakstarindkopa"/>
        <w:numPr>
          <w:ilvl w:val="0"/>
          <w:numId w:val="11"/>
        </w:numPr>
        <w:mirrorIndents/>
        <w:jc w:val="both"/>
        <w:rPr>
          <w:rFonts w:ascii="Times New Roman" w:hAnsi="Times New Roman" w:cs="Times New Roman"/>
          <w:b/>
          <w:sz w:val="24"/>
          <w:szCs w:val="24"/>
        </w:rPr>
      </w:pPr>
      <w:r w:rsidRPr="00ED415A">
        <w:rPr>
          <w:rFonts w:ascii="Times New Roman" w:hAnsi="Times New Roman" w:cs="Times New Roman"/>
          <w:b/>
          <w:sz w:val="24"/>
          <w:szCs w:val="24"/>
        </w:rPr>
        <w:t>Lote I</w:t>
      </w:r>
      <w:r>
        <w:rPr>
          <w:rFonts w:ascii="Times New Roman" w:hAnsi="Times New Roman" w:cs="Times New Roman"/>
          <w:b/>
          <w:sz w:val="24"/>
          <w:szCs w:val="24"/>
        </w:rPr>
        <w:t>II</w:t>
      </w:r>
      <w:r w:rsidR="005F07FA" w:rsidRPr="005F07FA">
        <w:rPr>
          <w:rFonts w:ascii="Times New Roman" w:eastAsia="Times New Roman" w:hAnsi="Times New Roman" w:cs="Times New Roman"/>
          <w:b/>
          <w:sz w:val="24"/>
          <w:szCs w:val="24"/>
        </w:rPr>
        <w:t xml:space="preserve"> </w:t>
      </w:r>
      <w:r w:rsidR="005F07FA">
        <w:rPr>
          <w:rFonts w:ascii="Times New Roman" w:eastAsia="Times New Roman" w:hAnsi="Times New Roman" w:cs="Times New Roman"/>
          <w:b/>
          <w:sz w:val="24"/>
          <w:szCs w:val="24"/>
        </w:rPr>
        <w:t>Lauku ekspozīcija</w:t>
      </w:r>
      <w:r w:rsidR="005F07FA" w:rsidRPr="006B0846">
        <w:rPr>
          <w:rFonts w:ascii="Times New Roman" w:eastAsia="Times New Roman" w:hAnsi="Times New Roman" w:cs="Times New Roman"/>
          <w:b/>
          <w:sz w:val="24"/>
          <w:szCs w:val="24"/>
        </w:rPr>
        <w:t xml:space="preserve"> </w:t>
      </w:r>
      <w:r w:rsidR="005F07FA" w:rsidRPr="00983D6F">
        <w:rPr>
          <w:rStyle w:val="Izteiksmgs"/>
          <w:rFonts w:ascii="Times New Roman" w:hAnsi="Times New Roman" w:cs="Times New Roman"/>
          <w:sz w:val="24"/>
          <w:szCs w:val="24"/>
        </w:rPr>
        <w:t>"</w:t>
      </w:r>
      <w:proofErr w:type="spellStart"/>
      <w:r w:rsidR="005F07FA" w:rsidRPr="00983D6F">
        <w:rPr>
          <w:rStyle w:val="Izteiksmgs"/>
          <w:rFonts w:ascii="Times New Roman" w:hAnsi="Times New Roman" w:cs="Times New Roman"/>
          <w:sz w:val="24"/>
          <w:szCs w:val="24"/>
        </w:rPr>
        <w:t>Vītolnieki</w:t>
      </w:r>
      <w:proofErr w:type="spellEnd"/>
      <w:r w:rsidR="005F07FA" w:rsidRPr="00983D6F">
        <w:rPr>
          <w:rStyle w:val="Izteiksmgs"/>
          <w:rFonts w:ascii="Times New Roman" w:hAnsi="Times New Roman" w:cs="Times New Roman"/>
          <w:sz w:val="24"/>
          <w:szCs w:val="24"/>
        </w:rPr>
        <w:t>"</w:t>
      </w:r>
      <w:r w:rsidR="005F07FA">
        <w:rPr>
          <w:rStyle w:val="Izteiksmgs"/>
          <w:rFonts w:ascii="Times New Roman" w:hAnsi="Times New Roman" w:cs="Times New Roman"/>
          <w:sz w:val="24"/>
          <w:szCs w:val="24"/>
        </w:rPr>
        <w:t>, Rucavas novads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08"/>
        <w:gridCol w:w="2508"/>
        <w:gridCol w:w="2508"/>
      </w:tblGrid>
      <w:tr w:rsidR="00EA769E" w:rsidRPr="002F1016" w:rsidTr="00971DCF">
        <w:tc>
          <w:tcPr>
            <w:tcW w:w="2507"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Degviela</w:t>
            </w:r>
          </w:p>
        </w:tc>
        <w:tc>
          <w:tcPr>
            <w:tcW w:w="2508"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Viena litra mazumtirdzniecības cena EUR (bez PVN)</w:t>
            </w:r>
            <w:r w:rsidRPr="005F07FA">
              <w:rPr>
                <w:rStyle w:val="Vresatsauce"/>
                <w:rFonts w:ascii="Times New Roman" w:hAnsi="Times New Roman" w:cs="Times New Roman"/>
                <w:sz w:val="24"/>
                <w:szCs w:val="24"/>
              </w:rPr>
              <w:footnoteReference w:id="3"/>
            </w:r>
          </w:p>
        </w:tc>
        <w:tc>
          <w:tcPr>
            <w:tcW w:w="2508"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Pretendenta piedāvātā apjoma atlaide % (tiek piemērota visa iepirkuma izpildes laikā)</w:t>
            </w:r>
          </w:p>
        </w:tc>
        <w:tc>
          <w:tcPr>
            <w:tcW w:w="2508" w:type="dxa"/>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Viena litra mazumtirdzniecības cena EUR (bez PVN) pēc atlaides piemērošanas</w:t>
            </w:r>
          </w:p>
        </w:tc>
      </w:tr>
      <w:tr w:rsidR="00EA769E" w:rsidRPr="00E1015D" w:rsidTr="00971DCF">
        <w:tc>
          <w:tcPr>
            <w:tcW w:w="2507"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Bezsvina benzīns ar oktānskaitli 95, vai 98</w:t>
            </w: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r>
      <w:tr w:rsidR="00EA769E" w:rsidRPr="00E1015D" w:rsidTr="00971DCF">
        <w:tc>
          <w:tcPr>
            <w:tcW w:w="2507"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r w:rsidRPr="005F07FA">
              <w:rPr>
                <w:rFonts w:ascii="Times New Roman" w:hAnsi="Times New Roman" w:cs="Times New Roman"/>
                <w:sz w:val="24"/>
                <w:szCs w:val="24"/>
              </w:rPr>
              <w:t>Dīzeļdegviela</w:t>
            </w:r>
          </w:p>
          <w:p w:rsidR="00EA769E" w:rsidRPr="005F07FA" w:rsidRDefault="00EA769E" w:rsidP="00971DCF">
            <w:pPr>
              <w:jc w:val="center"/>
              <w:rPr>
                <w:rFonts w:ascii="Times New Roman" w:hAnsi="Times New Roman" w:cs="Times New Roman"/>
                <w:sz w:val="24"/>
                <w:szCs w:val="24"/>
              </w:rPr>
            </w:pPr>
          </w:p>
        </w:tc>
        <w:tc>
          <w:tcPr>
            <w:tcW w:w="2508" w:type="dxa"/>
            <w:tcBorders>
              <w:bottom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Pr>
          <w:p w:rsidR="00EA769E" w:rsidRPr="005F07FA" w:rsidRDefault="00EA769E" w:rsidP="00971DCF">
            <w:pPr>
              <w:jc w:val="center"/>
              <w:rPr>
                <w:rFonts w:ascii="Times New Roman" w:hAnsi="Times New Roman" w:cs="Times New Roman"/>
                <w:sz w:val="24"/>
                <w:szCs w:val="24"/>
              </w:rPr>
            </w:pPr>
          </w:p>
        </w:tc>
        <w:tc>
          <w:tcPr>
            <w:tcW w:w="2508" w:type="dxa"/>
          </w:tcPr>
          <w:p w:rsidR="00EA769E" w:rsidRPr="005F07FA" w:rsidRDefault="00EA769E" w:rsidP="00971DCF">
            <w:pPr>
              <w:jc w:val="center"/>
              <w:rPr>
                <w:rFonts w:ascii="Times New Roman" w:hAnsi="Times New Roman" w:cs="Times New Roman"/>
                <w:sz w:val="24"/>
                <w:szCs w:val="24"/>
              </w:rPr>
            </w:pPr>
          </w:p>
        </w:tc>
      </w:tr>
      <w:tr w:rsidR="00EA769E" w:rsidRPr="00E1015D" w:rsidTr="00971DCF">
        <w:tc>
          <w:tcPr>
            <w:tcW w:w="2507" w:type="dxa"/>
            <w:tcBorders>
              <w:top w:val="single" w:sz="4" w:space="0" w:color="auto"/>
              <w:left w:val="nil"/>
              <w:bottom w:val="nil"/>
              <w:right w:val="nil"/>
            </w:tcBorders>
          </w:tcPr>
          <w:p w:rsidR="00EA769E" w:rsidRPr="005F07FA" w:rsidRDefault="00EA769E" w:rsidP="00971DCF">
            <w:pPr>
              <w:jc w:val="center"/>
              <w:rPr>
                <w:rFonts w:ascii="Times New Roman" w:hAnsi="Times New Roman" w:cs="Times New Roman"/>
                <w:sz w:val="24"/>
                <w:szCs w:val="24"/>
              </w:rPr>
            </w:pPr>
          </w:p>
        </w:tc>
        <w:tc>
          <w:tcPr>
            <w:tcW w:w="2508" w:type="dxa"/>
            <w:tcBorders>
              <w:top w:val="single" w:sz="4" w:space="0" w:color="auto"/>
              <w:left w:val="nil"/>
              <w:bottom w:val="nil"/>
              <w:right w:val="single" w:sz="4" w:space="0" w:color="auto"/>
            </w:tcBorders>
          </w:tcPr>
          <w:p w:rsidR="00EA769E" w:rsidRPr="005F07FA" w:rsidRDefault="00EA769E" w:rsidP="00971DCF">
            <w:pPr>
              <w:jc w:val="center"/>
              <w:rPr>
                <w:rFonts w:ascii="Times New Roman" w:hAnsi="Times New Roman" w:cs="Times New Roman"/>
                <w:sz w:val="24"/>
                <w:szCs w:val="24"/>
              </w:rPr>
            </w:pPr>
          </w:p>
        </w:tc>
        <w:tc>
          <w:tcPr>
            <w:tcW w:w="2508" w:type="dxa"/>
            <w:tcBorders>
              <w:left w:val="single" w:sz="4" w:space="0" w:color="auto"/>
            </w:tcBorders>
          </w:tcPr>
          <w:p w:rsidR="00EA769E" w:rsidRPr="005F07FA" w:rsidRDefault="00EA769E" w:rsidP="00971DCF">
            <w:pPr>
              <w:jc w:val="center"/>
              <w:rPr>
                <w:rFonts w:ascii="Times New Roman" w:hAnsi="Times New Roman" w:cs="Times New Roman"/>
                <w:b/>
                <w:sz w:val="24"/>
                <w:szCs w:val="24"/>
              </w:rPr>
            </w:pPr>
            <w:r w:rsidRPr="005F07FA">
              <w:rPr>
                <w:rFonts w:ascii="Times New Roman" w:hAnsi="Times New Roman" w:cs="Times New Roman"/>
                <w:b/>
                <w:sz w:val="24"/>
                <w:szCs w:val="24"/>
              </w:rPr>
              <w:t>Kopā:</w:t>
            </w:r>
          </w:p>
          <w:p w:rsidR="00EA769E" w:rsidRPr="005F07FA" w:rsidRDefault="00EA769E" w:rsidP="00971DCF">
            <w:pPr>
              <w:jc w:val="center"/>
              <w:rPr>
                <w:rFonts w:ascii="Times New Roman" w:hAnsi="Times New Roman" w:cs="Times New Roman"/>
                <w:b/>
                <w:sz w:val="24"/>
                <w:szCs w:val="24"/>
              </w:rPr>
            </w:pPr>
          </w:p>
        </w:tc>
        <w:tc>
          <w:tcPr>
            <w:tcW w:w="2508" w:type="dxa"/>
          </w:tcPr>
          <w:p w:rsidR="00EA769E" w:rsidRPr="005F07FA" w:rsidRDefault="00EA769E" w:rsidP="00971DCF">
            <w:pPr>
              <w:jc w:val="center"/>
              <w:rPr>
                <w:rFonts w:ascii="Times New Roman" w:hAnsi="Times New Roman" w:cs="Times New Roman"/>
                <w:b/>
                <w:sz w:val="24"/>
                <w:szCs w:val="24"/>
              </w:rPr>
            </w:pPr>
          </w:p>
        </w:tc>
      </w:tr>
    </w:tbl>
    <w:p w:rsidR="00CD3700" w:rsidRPr="005F07FA" w:rsidRDefault="00CD3700" w:rsidP="005F07FA">
      <w:pPr>
        <w:mirrorIndents/>
        <w:jc w:val="both"/>
        <w:rPr>
          <w:rFonts w:ascii="Times New Roman" w:hAnsi="Times New Roman" w:cs="Times New Roman"/>
          <w:b/>
          <w:sz w:val="24"/>
          <w:szCs w:val="24"/>
        </w:rPr>
      </w:pPr>
      <w:bookmarkStart w:id="0" w:name="_GoBack"/>
      <w:bookmarkEnd w:id="0"/>
    </w:p>
    <w:p w:rsidR="002F6BEE" w:rsidRDefault="002F6BEE" w:rsidP="005B1176">
      <w:pPr>
        <w:contextualSpacing/>
        <w:mirrorIndents/>
        <w:rPr>
          <w:rFonts w:ascii="Times New Roman" w:hAnsi="Times New Roman" w:cs="Times New Roman"/>
          <w:sz w:val="24"/>
          <w:szCs w:val="24"/>
        </w:rPr>
      </w:pPr>
    </w:p>
    <w:p w:rsidR="00E13FB5" w:rsidRPr="00A74842" w:rsidRDefault="00E13FB5" w:rsidP="005B1176">
      <w:pPr>
        <w:contextualSpacing/>
        <w:mirrorIndents/>
        <w:rPr>
          <w:rFonts w:ascii="Times New Roman" w:hAnsi="Times New Roman" w:cs="Times New Roman"/>
          <w:sz w:val="24"/>
          <w:szCs w:val="24"/>
        </w:rPr>
      </w:pPr>
      <w:r w:rsidRPr="00944E20">
        <w:rPr>
          <w:rFonts w:ascii="Times New Roman" w:hAnsi="Times New Roman" w:cs="Times New Roman"/>
          <w:sz w:val="24"/>
          <w:szCs w:val="24"/>
        </w:rPr>
        <w:t>„Apstiprinu sniegto ziņu patiesumu”</w:t>
      </w:r>
      <w:r w:rsidRPr="00944E20">
        <w:rPr>
          <w:rFonts w:ascii="Times New Roman" w:hAnsi="Times New Roman" w:cs="Times New Roman"/>
          <w:sz w:val="24"/>
          <w:szCs w:val="24"/>
        </w:rPr>
        <w:tab/>
      </w:r>
      <w:r w:rsidRPr="00944E20">
        <w:rPr>
          <w:rFonts w:ascii="Times New Roman" w:hAnsi="Times New Roman" w:cs="Times New Roman"/>
          <w:sz w:val="24"/>
          <w:szCs w:val="24"/>
        </w:rPr>
        <w:tab/>
        <w:t>paraksts</w:t>
      </w:r>
      <w:r w:rsidRPr="00944E20">
        <w:rPr>
          <w:rFonts w:ascii="Times New Roman" w:hAnsi="Times New Roman" w:cs="Times New Roman"/>
          <w:sz w:val="24"/>
          <w:szCs w:val="24"/>
        </w:rPr>
        <w:tab/>
      </w:r>
      <w:r w:rsidRPr="00944E20">
        <w:rPr>
          <w:rFonts w:ascii="Times New Roman" w:hAnsi="Times New Roman" w:cs="Times New Roman"/>
          <w:sz w:val="24"/>
          <w:szCs w:val="24"/>
        </w:rPr>
        <w:tab/>
        <w:t>vārds, uzvārds</w:t>
      </w:r>
      <w:r w:rsidR="00ED415A">
        <w:rPr>
          <w:rFonts w:ascii="Times New Roman" w:hAnsi="Times New Roman" w:cs="Times New Roman"/>
          <w:sz w:val="24"/>
          <w:szCs w:val="24"/>
        </w:rPr>
        <w:t xml:space="preserve">, </w:t>
      </w:r>
      <w:r w:rsidRPr="00944E20">
        <w:rPr>
          <w:rFonts w:ascii="Times New Roman" w:hAnsi="Times New Roman" w:cs="Times New Roman"/>
          <w:sz w:val="24"/>
          <w:szCs w:val="24"/>
        </w:rPr>
        <w:t>amats</w:t>
      </w:r>
    </w:p>
    <w:p w:rsidR="00E13FB5" w:rsidRPr="00F70A65" w:rsidRDefault="00E13FB5" w:rsidP="005B1176">
      <w:pPr>
        <w:spacing w:line="240" w:lineRule="auto"/>
        <w:contextualSpacing/>
        <w:mirrorIndents/>
        <w:rPr>
          <w:rFonts w:ascii="Times New Roman" w:eastAsia="Times New Roman" w:hAnsi="Times New Roman" w:cs="Times New Roman"/>
          <w:sz w:val="24"/>
          <w:szCs w:val="24"/>
          <w:lang w:eastAsia="lv-LV"/>
        </w:rPr>
      </w:pPr>
    </w:p>
    <w:sectPr w:rsidR="00E13FB5" w:rsidRPr="00F70A65" w:rsidSect="002E4A4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38" w:rsidRDefault="00F74D38" w:rsidP="00875098">
      <w:pPr>
        <w:spacing w:after="0" w:line="240" w:lineRule="auto"/>
      </w:pPr>
      <w:r>
        <w:separator/>
      </w:r>
    </w:p>
  </w:endnote>
  <w:endnote w:type="continuationSeparator" w:id="0">
    <w:p w:rsidR="00F74D38" w:rsidRDefault="00F74D38" w:rsidP="0087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38" w:rsidRDefault="00F74D38" w:rsidP="00875098">
      <w:pPr>
        <w:spacing w:after="0" w:line="240" w:lineRule="auto"/>
      </w:pPr>
      <w:r>
        <w:separator/>
      </w:r>
    </w:p>
  </w:footnote>
  <w:footnote w:type="continuationSeparator" w:id="0">
    <w:p w:rsidR="00F74D38" w:rsidRDefault="00F74D38" w:rsidP="00875098">
      <w:pPr>
        <w:spacing w:after="0" w:line="240" w:lineRule="auto"/>
      </w:pPr>
      <w:r>
        <w:continuationSeparator/>
      </w:r>
    </w:p>
  </w:footnote>
  <w:footnote w:id="1">
    <w:p w:rsidR="00715FE3" w:rsidRPr="002F1016" w:rsidRDefault="00715FE3" w:rsidP="00715FE3">
      <w:pPr>
        <w:pStyle w:val="Vresteksts"/>
      </w:pPr>
      <w:r>
        <w:rPr>
          <w:rStyle w:val="Vresatsauce"/>
        </w:rPr>
        <w:footnoteRef/>
      </w:r>
      <w:r>
        <w:t xml:space="preserve"> </w:t>
      </w:r>
      <w:r w:rsidRPr="002F1016">
        <w:t>Vien</w:t>
      </w:r>
      <w:r>
        <w:t>a</w:t>
      </w:r>
      <w:r w:rsidRPr="002F1016">
        <w:t xml:space="preserve"> </w:t>
      </w:r>
      <w:r>
        <w:t xml:space="preserve">litra cena </w:t>
      </w:r>
      <w:r w:rsidRPr="002F1016">
        <w:t xml:space="preserve">ir attiecīgās degvielas veida mazumtirdzniecības </w:t>
      </w:r>
      <w:r w:rsidRPr="002F1016">
        <w:rPr>
          <w:b/>
          <w:u w:val="single"/>
        </w:rPr>
        <w:t>vidējā aritmētiskā cena</w:t>
      </w:r>
      <w:r>
        <w:rPr>
          <w:b/>
          <w:u w:val="single"/>
        </w:rPr>
        <w:t xml:space="preserve"> </w:t>
      </w:r>
      <w:r w:rsidRPr="002F1016">
        <w:t>bez PVN,</w:t>
      </w:r>
      <w:proofErr w:type="gramStart"/>
      <w:r w:rsidRPr="002F1016">
        <w:t xml:space="preserve"> </w:t>
      </w:r>
      <w:r>
        <w:t xml:space="preserve"> </w:t>
      </w:r>
      <w:proofErr w:type="gramEnd"/>
      <w:r w:rsidRPr="002F1016">
        <w:t>DUS</w:t>
      </w:r>
      <w:r>
        <w:t xml:space="preserve"> Rīgā</w:t>
      </w:r>
      <w:r w:rsidRPr="002F1016">
        <w:t xml:space="preserve">. Vidējā cena tiek fiksēta un noteikta plkst.12:00, dienā, kad IUB </w:t>
      </w:r>
      <w:proofErr w:type="gramStart"/>
      <w:r w:rsidRPr="002F1016">
        <w:t>mājas lapā</w:t>
      </w:r>
      <w:proofErr w:type="gramEnd"/>
      <w:r w:rsidRPr="002F1016">
        <w:t xml:space="preserve"> publicēts paziņojums par </w:t>
      </w:r>
      <w:r w:rsidR="00CD3700">
        <w:t>iepirkumu</w:t>
      </w:r>
      <w:r w:rsidRPr="002F1016">
        <w:t>.</w:t>
      </w:r>
    </w:p>
  </w:footnote>
  <w:footnote w:id="2">
    <w:p w:rsidR="00EA769E" w:rsidRPr="002F1016" w:rsidRDefault="00EA769E" w:rsidP="00EA769E">
      <w:pPr>
        <w:pStyle w:val="Vresteksts"/>
      </w:pPr>
      <w:r>
        <w:rPr>
          <w:rStyle w:val="Vresatsauce"/>
        </w:rPr>
        <w:footnoteRef/>
      </w:r>
      <w:r>
        <w:t xml:space="preserve"> </w:t>
      </w:r>
      <w:r w:rsidRPr="002F1016">
        <w:t>Vien</w:t>
      </w:r>
      <w:r>
        <w:t>a</w:t>
      </w:r>
      <w:r w:rsidRPr="002F1016">
        <w:t xml:space="preserve"> </w:t>
      </w:r>
      <w:r>
        <w:t xml:space="preserve">litra cena </w:t>
      </w:r>
      <w:r w:rsidRPr="002F1016">
        <w:t xml:space="preserve">ir attiecīgās degvielas veida mazumtirdzniecības </w:t>
      </w:r>
      <w:r w:rsidRPr="002F1016">
        <w:rPr>
          <w:b/>
          <w:u w:val="single"/>
        </w:rPr>
        <w:t>vidējā aritmētiskā cena</w:t>
      </w:r>
      <w:r>
        <w:rPr>
          <w:b/>
          <w:u w:val="single"/>
        </w:rPr>
        <w:t xml:space="preserve"> </w:t>
      </w:r>
      <w:r w:rsidRPr="002F1016">
        <w:t>bez PVN,</w:t>
      </w:r>
      <w:proofErr w:type="gramStart"/>
      <w:r w:rsidRPr="002F1016">
        <w:t xml:space="preserve"> </w:t>
      </w:r>
      <w:r>
        <w:t xml:space="preserve"> </w:t>
      </w:r>
      <w:proofErr w:type="gramEnd"/>
      <w:r w:rsidRPr="002F1016">
        <w:t xml:space="preserve">DUS. Vidējā cena tiek fiksēta un noteikta plkst.12:00, dienā, kad IUB </w:t>
      </w:r>
      <w:proofErr w:type="gramStart"/>
      <w:r w:rsidRPr="002F1016">
        <w:t>mājas lapā</w:t>
      </w:r>
      <w:proofErr w:type="gramEnd"/>
      <w:r w:rsidRPr="002F1016">
        <w:t xml:space="preserve"> publicēts paziņojums par </w:t>
      </w:r>
      <w:r w:rsidR="00CD3700">
        <w:t>iepirkumu</w:t>
      </w:r>
      <w:r w:rsidRPr="002F1016">
        <w:t>.</w:t>
      </w:r>
    </w:p>
  </w:footnote>
  <w:footnote w:id="3">
    <w:p w:rsidR="00EA769E" w:rsidRPr="002F1016" w:rsidRDefault="00EA769E" w:rsidP="00EA769E">
      <w:pPr>
        <w:pStyle w:val="Vresteksts"/>
      </w:pPr>
      <w:r>
        <w:rPr>
          <w:rStyle w:val="Vresatsauce"/>
        </w:rPr>
        <w:footnoteRef/>
      </w:r>
      <w:r>
        <w:t xml:space="preserve"> </w:t>
      </w:r>
      <w:r w:rsidRPr="002F1016">
        <w:t>Vien</w:t>
      </w:r>
      <w:r>
        <w:t>a</w:t>
      </w:r>
      <w:r w:rsidRPr="002F1016">
        <w:t xml:space="preserve"> </w:t>
      </w:r>
      <w:r>
        <w:t xml:space="preserve">litra cena </w:t>
      </w:r>
      <w:r w:rsidRPr="002F1016">
        <w:t xml:space="preserve">ir attiecīgās degvielas veida mazumtirdzniecības </w:t>
      </w:r>
      <w:r w:rsidRPr="002F1016">
        <w:rPr>
          <w:b/>
          <w:u w:val="single"/>
        </w:rPr>
        <w:t>vidējā aritmētiskā cena</w:t>
      </w:r>
      <w:r>
        <w:rPr>
          <w:b/>
          <w:u w:val="single"/>
        </w:rPr>
        <w:t xml:space="preserve"> </w:t>
      </w:r>
      <w:r w:rsidRPr="002F1016">
        <w:t>bez PVN,</w:t>
      </w:r>
      <w:proofErr w:type="gramStart"/>
      <w:r w:rsidRPr="002F1016">
        <w:t xml:space="preserve"> </w:t>
      </w:r>
      <w:r>
        <w:t xml:space="preserve"> </w:t>
      </w:r>
      <w:proofErr w:type="gramEnd"/>
      <w:r w:rsidRPr="002F1016">
        <w:t xml:space="preserve">DUS. Vidējā cena tiek fiksēta un noteikta plkst.12:00, dienā, kad IUB </w:t>
      </w:r>
      <w:proofErr w:type="gramStart"/>
      <w:r w:rsidRPr="002F1016">
        <w:t>mājas lapā</w:t>
      </w:r>
      <w:proofErr w:type="gramEnd"/>
      <w:r w:rsidRPr="002F1016">
        <w:t xml:space="preserve"> publicēts paziņojums par </w:t>
      </w:r>
      <w:r w:rsidR="00CD3700">
        <w:t>iepirkumu</w:t>
      </w:r>
      <w:r w:rsidRPr="002F101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490"/>
    <w:multiLevelType w:val="multilevel"/>
    <w:tmpl w:val="DB087944"/>
    <w:lvl w:ilvl="0">
      <w:start w:val="2"/>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nsid w:val="0C303CDD"/>
    <w:multiLevelType w:val="multilevel"/>
    <w:tmpl w:val="0120AA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E55D87"/>
    <w:multiLevelType w:val="hybridMultilevel"/>
    <w:tmpl w:val="C7F817E8"/>
    <w:lvl w:ilvl="0" w:tplc="4C04C388">
      <w:start w:val="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F9A1838"/>
    <w:multiLevelType w:val="hybridMultilevel"/>
    <w:tmpl w:val="9F449548"/>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08650FC"/>
    <w:multiLevelType w:val="multilevel"/>
    <w:tmpl w:val="6ADE273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1D326C"/>
    <w:multiLevelType w:val="hybridMultilevel"/>
    <w:tmpl w:val="AD70428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BAA39B2"/>
    <w:multiLevelType w:val="multilevel"/>
    <w:tmpl w:val="3CF4D9A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5F7BED"/>
    <w:multiLevelType w:val="multilevel"/>
    <w:tmpl w:val="1BF4E428"/>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A22AC8"/>
    <w:multiLevelType w:val="multilevel"/>
    <w:tmpl w:val="0F324F26"/>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4A5E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7C66C8"/>
    <w:multiLevelType w:val="hybridMultilevel"/>
    <w:tmpl w:val="9E5E0D5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9"/>
  </w:num>
  <w:num w:numId="6">
    <w:abstractNumId w:val="7"/>
  </w:num>
  <w:num w:numId="7">
    <w:abstractNumId w:val="8"/>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1F"/>
    <w:rsid w:val="0001302D"/>
    <w:rsid w:val="00034804"/>
    <w:rsid w:val="00045F4C"/>
    <w:rsid w:val="00053A2B"/>
    <w:rsid w:val="0008079C"/>
    <w:rsid w:val="000857FF"/>
    <w:rsid w:val="00087BC9"/>
    <w:rsid w:val="000962C6"/>
    <w:rsid w:val="000C42B3"/>
    <w:rsid w:val="001075D6"/>
    <w:rsid w:val="00182F50"/>
    <w:rsid w:val="001A1034"/>
    <w:rsid w:val="001B0DFF"/>
    <w:rsid w:val="001F4A59"/>
    <w:rsid w:val="00213DF1"/>
    <w:rsid w:val="002220AA"/>
    <w:rsid w:val="00227BBC"/>
    <w:rsid w:val="002463FB"/>
    <w:rsid w:val="00263A78"/>
    <w:rsid w:val="0028405D"/>
    <w:rsid w:val="00296BB0"/>
    <w:rsid w:val="002B51BA"/>
    <w:rsid w:val="002C083E"/>
    <w:rsid w:val="002C111C"/>
    <w:rsid w:val="002D2A79"/>
    <w:rsid w:val="002D5B24"/>
    <w:rsid w:val="002E4A49"/>
    <w:rsid w:val="002F6BEE"/>
    <w:rsid w:val="002F73A4"/>
    <w:rsid w:val="003741C9"/>
    <w:rsid w:val="00385446"/>
    <w:rsid w:val="00393EA1"/>
    <w:rsid w:val="00400E0A"/>
    <w:rsid w:val="00432736"/>
    <w:rsid w:val="0044792F"/>
    <w:rsid w:val="004574F3"/>
    <w:rsid w:val="00475BC6"/>
    <w:rsid w:val="004871A2"/>
    <w:rsid w:val="005078BD"/>
    <w:rsid w:val="00577950"/>
    <w:rsid w:val="005A4E95"/>
    <w:rsid w:val="005A6C41"/>
    <w:rsid w:val="005A6EFE"/>
    <w:rsid w:val="005B1176"/>
    <w:rsid w:val="005D1EAD"/>
    <w:rsid w:val="005F07FA"/>
    <w:rsid w:val="005F4ACA"/>
    <w:rsid w:val="00654966"/>
    <w:rsid w:val="00684856"/>
    <w:rsid w:val="006906F7"/>
    <w:rsid w:val="006B61EA"/>
    <w:rsid w:val="006C4D9B"/>
    <w:rsid w:val="006C5F80"/>
    <w:rsid w:val="00706F27"/>
    <w:rsid w:val="00713360"/>
    <w:rsid w:val="00714EF1"/>
    <w:rsid w:val="00715FE3"/>
    <w:rsid w:val="00735741"/>
    <w:rsid w:val="00743AB5"/>
    <w:rsid w:val="007A6B13"/>
    <w:rsid w:val="007E145F"/>
    <w:rsid w:val="007F4704"/>
    <w:rsid w:val="007F6482"/>
    <w:rsid w:val="00803F5A"/>
    <w:rsid w:val="00806C09"/>
    <w:rsid w:val="00817B46"/>
    <w:rsid w:val="0082045E"/>
    <w:rsid w:val="00822842"/>
    <w:rsid w:val="00825E67"/>
    <w:rsid w:val="00826190"/>
    <w:rsid w:val="00856484"/>
    <w:rsid w:val="00875098"/>
    <w:rsid w:val="0089414F"/>
    <w:rsid w:val="00895E88"/>
    <w:rsid w:val="008A46F9"/>
    <w:rsid w:val="008A5B6A"/>
    <w:rsid w:val="008C7B9C"/>
    <w:rsid w:val="008F2A04"/>
    <w:rsid w:val="00904FFF"/>
    <w:rsid w:val="00905167"/>
    <w:rsid w:val="009074A2"/>
    <w:rsid w:val="00946A55"/>
    <w:rsid w:val="00957641"/>
    <w:rsid w:val="0097245D"/>
    <w:rsid w:val="0098364B"/>
    <w:rsid w:val="009904BB"/>
    <w:rsid w:val="009A2941"/>
    <w:rsid w:val="009A7A1F"/>
    <w:rsid w:val="009E196E"/>
    <w:rsid w:val="009F0B32"/>
    <w:rsid w:val="009F6A2F"/>
    <w:rsid w:val="00A04A35"/>
    <w:rsid w:val="00A105C2"/>
    <w:rsid w:val="00A21D26"/>
    <w:rsid w:val="00A2424F"/>
    <w:rsid w:val="00A34168"/>
    <w:rsid w:val="00A4078E"/>
    <w:rsid w:val="00A5455B"/>
    <w:rsid w:val="00A83CE9"/>
    <w:rsid w:val="00A84FF0"/>
    <w:rsid w:val="00AB0E4F"/>
    <w:rsid w:val="00B01204"/>
    <w:rsid w:val="00B06005"/>
    <w:rsid w:val="00BA0688"/>
    <w:rsid w:val="00BC48BD"/>
    <w:rsid w:val="00C14004"/>
    <w:rsid w:val="00C3072F"/>
    <w:rsid w:val="00C46C1C"/>
    <w:rsid w:val="00C72F21"/>
    <w:rsid w:val="00C7560E"/>
    <w:rsid w:val="00CC404F"/>
    <w:rsid w:val="00CD3700"/>
    <w:rsid w:val="00D02022"/>
    <w:rsid w:val="00D40801"/>
    <w:rsid w:val="00D87896"/>
    <w:rsid w:val="00D9542F"/>
    <w:rsid w:val="00DA4536"/>
    <w:rsid w:val="00DD453E"/>
    <w:rsid w:val="00DE6380"/>
    <w:rsid w:val="00E00794"/>
    <w:rsid w:val="00E13FB5"/>
    <w:rsid w:val="00E53922"/>
    <w:rsid w:val="00E83B14"/>
    <w:rsid w:val="00E915ED"/>
    <w:rsid w:val="00EA769E"/>
    <w:rsid w:val="00EA7871"/>
    <w:rsid w:val="00EB0BA9"/>
    <w:rsid w:val="00ED415A"/>
    <w:rsid w:val="00ED77EA"/>
    <w:rsid w:val="00EF0AAD"/>
    <w:rsid w:val="00F16D6D"/>
    <w:rsid w:val="00F70A65"/>
    <w:rsid w:val="00F74D38"/>
    <w:rsid w:val="00F82440"/>
    <w:rsid w:val="00F90293"/>
    <w:rsid w:val="00FA0D2E"/>
    <w:rsid w:val="00FF0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750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5098"/>
  </w:style>
  <w:style w:type="paragraph" w:styleId="Kjene">
    <w:name w:val="footer"/>
    <w:basedOn w:val="Parasts"/>
    <w:link w:val="KjeneRakstz"/>
    <w:uiPriority w:val="99"/>
    <w:unhideWhenUsed/>
    <w:rsid w:val="008750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098"/>
  </w:style>
  <w:style w:type="paragraph" w:styleId="Sarakstarindkopa">
    <w:name w:val="List Paragraph"/>
    <w:basedOn w:val="Parasts"/>
    <w:qFormat/>
    <w:rsid w:val="00875098"/>
    <w:pPr>
      <w:ind w:left="720"/>
      <w:contextualSpacing/>
    </w:pPr>
  </w:style>
  <w:style w:type="paragraph" w:styleId="Vresteksts">
    <w:name w:val="footnote text"/>
    <w:basedOn w:val="Parasts"/>
    <w:link w:val="VrestekstsRakstz"/>
    <w:uiPriority w:val="99"/>
    <w:unhideWhenUsed/>
    <w:rsid w:val="00393EA1"/>
    <w:pPr>
      <w:spacing w:after="0" w:line="240" w:lineRule="auto"/>
    </w:pPr>
    <w:rPr>
      <w:sz w:val="20"/>
      <w:szCs w:val="20"/>
    </w:rPr>
  </w:style>
  <w:style w:type="character" w:customStyle="1" w:styleId="VrestekstsRakstz">
    <w:name w:val="Vēres teksts Rakstz."/>
    <w:basedOn w:val="Noklusjumarindkopasfonts"/>
    <w:link w:val="Vresteksts"/>
    <w:uiPriority w:val="99"/>
    <w:rsid w:val="00393EA1"/>
    <w:rPr>
      <w:sz w:val="20"/>
      <w:szCs w:val="20"/>
    </w:rPr>
  </w:style>
  <w:style w:type="character" w:styleId="Vresatsauce">
    <w:name w:val="footnote reference"/>
    <w:basedOn w:val="Noklusjumarindkopasfonts"/>
    <w:unhideWhenUsed/>
    <w:rsid w:val="00393EA1"/>
    <w:rPr>
      <w:vertAlign w:val="superscript"/>
    </w:rPr>
  </w:style>
  <w:style w:type="table" w:styleId="Reatabula">
    <w:name w:val="Table Grid"/>
    <w:basedOn w:val="Parastatabula"/>
    <w:uiPriority w:val="59"/>
    <w:rsid w:val="00D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32736"/>
    <w:rPr>
      <w:sz w:val="16"/>
      <w:szCs w:val="16"/>
    </w:rPr>
  </w:style>
  <w:style w:type="paragraph" w:styleId="Komentrateksts">
    <w:name w:val="annotation text"/>
    <w:basedOn w:val="Parasts"/>
    <w:link w:val="KomentratekstsRakstz"/>
    <w:uiPriority w:val="99"/>
    <w:semiHidden/>
    <w:unhideWhenUsed/>
    <w:rsid w:val="0043273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2736"/>
    <w:rPr>
      <w:sz w:val="20"/>
      <w:szCs w:val="20"/>
    </w:rPr>
  </w:style>
  <w:style w:type="paragraph" w:styleId="Komentratma">
    <w:name w:val="annotation subject"/>
    <w:basedOn w:val="Komentrateksts"/>
    <w:next w:val="Komentrateksts"/>
    <w:link w:val="KomentratmaRakstz"/>
    <w:uiPriority w:val="99"/>
    <w:semiHidden/>
    <w:unhideWhenUsed/>
    <w:rsid w:val="00432736"/>
    <w:rPr>
      <w:b/>
      <w:bCs/>
    </w:rPr>
  </w:style>
  <w:style w:type="character" w:customStyle="1" w:styleId="KomentratmaRakstz">
    <w:name w:val="Komentāra tēma Rakstz."/>
    <w:basedOn w:val="KomentratekstsRakstz"/>
    <w:link w:val="Komentratma"/>
    <w:uiPriority w:val="99"/>
    <w:semiHidden/>
    <w:rsid w:val="00432736"/>
    <w:rPr>
      <w:b/>
      <w:bCs/>
      <w:sz w:val="20"/>
      <w:szCs w:val="20"/>
    </w:rPr>
  </w:style>
  <w:style w:type="paragraph" w:styleId="Balonteksts">
    <w:name w:val="Balloon Text"/>
    <w:basedOn w:val="Parasts"/>
    <w:link w:val="BalontekstsRakstz"/>
    <w:uiPriority w:val="99"/>
    <w:semiHidden/>
    <w:unhideWhenUsed/>
    <w:rsid w:val="0043273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2736"/>
    <w:rPr>
      <w:rFonts w:ascii="Tahoma" w:hAnsi="Tahoma" w:cs="Tahoma"/>
      <w:sz w:val="16"/>
      <w:szCs w:val="16"/>
    </w:rPr>
  </w:style>
  <w:style w:type="paragraph" w:styleId="Prskatjums">
    <w:name w:val="Revision"/>
    <w:hidden/>
    <w:uiPriority w:val="99"/>
    <w:semiHidden/>
    <w:rsid w:val="00432736"/>
    <w:pPr>
      <w:spacing w:after="0" w:line="240" w:lineRule="auto"/>
    </w:pPr>
  </w:style>
  <w:style w:type="character" w:styleId="Izteiksmgs">
    <w:name w:val="Strong"/>
    <w:uiPriority w:val="22"/>
    <w:qFormat/>
    <w:rsid w:val="005F07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750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5098"/>
  </w:style>
  <w:style w:type="paragraph" w:styleId="Kjene">
    <w:name w:val="footer"/>
    <w:basedOn w:val="Parasts"/>
    <w:link w:val="KjeneRakstz"/>
    <w:uiPriority w:val="99"/>
    <w:unhideWhenUsed/>
    <w:rsid w:val="008750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098"/>
  </w:style>
  <w:style w:type="paragraph" w:styleId="Sarakstarindkopa">
    <w:name w:val="List Paragraph"/>
    <w:basedOn w:val="Parasts"/>
    <w:qFormat/>
    <w:rsid w:val="00875098"/>
    <w:pPr>
      <w:ind w:left="720"/>
      <w:contextualSpacing/>
    </w:pPr>
  </w:style>
  <w:style w:type="paragraph" w:styleId="Vresteksts">
    <w:name w:val="footnote text"/>
    <w:basedOn w:val="Parasts"/>
    <w:link w:val="VrestekstsRakstz"/>
    <w:uiPriority w:val="99"/>
    <w:unhideWhenUsed/>
    <w:rsid w:val="00393EA1"/>
    <w:pPr>
      <w:spacing w:after="0" w:line="240" w:lineRule="auto"/>
    </w:pPr>
    <w:rPr>
      <w:sz w:val="20"/>
      <w:szCs w:val="20"/>
    </w:rPr>
  </w:style>
  <w:style w:type="character" w:customStyle="1" w:styleId="VrestekstsRakstz">
    <w:name w:val="Vēres teksts Rakstz."/>
    <w:basedOn w:val="Noklusjumarindkopasfonts"/>
    <w:link w:val="Vresteksts"/>
    <w:uiPriority w:val="99"/>
    <w:rsid w:val="00393EA1"/>
    <w:rPr>
      <w:sz w:val="20"/>
      <w:szCs w:val="20"/>
    </w:rPr>
  </w:style>
  <w:style w:type="character" w:styleId="Vresatsauce">
    <w:name w:val="footnote reference"/>
    <w:basedOn w:val="Noklusjumarindkopasfonts"/>
    <w:unhideWhenUsed/>
    <w:rsid w:val="00393EA1"/>
    <w:rPr>
      <w:vertAlign w:val="superscript"/>
    </w:rPr>
  </w:style>
  <w:style w:type="table" w:styleId="Reatabula">
    <w:name w:val="Table Grid"/>
    <w:basedOn w:val="Parastatabula"/>
    <w:uiPriority w:val="59"/>
    <w:rsid w:val="00DE6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32736"/>
    <w:rPr>
      <w:sz w:val="16"/>
      <w:szCs w:val="16"/>
    </w:rPr>
  </w:style>
  <w:style w:type="paragraph" w:styleId="Komentrateksts">
    <w:name w:val="annotation text"/>
    <w:basedOn w:val="Parasts"/>
    <w:link w:val="KomentratekstsRakstz"/>
    <w:uiPriority w:val="99"/>
    <w:semiHidden/>
    <w:unhideWhenUsed/>
    <w:rsid w:val="0043273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2736"/>
    <w:rPr>
      <w:sz w:val="20"/>
      <w:szCs w:val="20"/>
    </w:rPr>
  </w:style>
  <w:style w:type="paragraph" w:styleId="Komentratma">
    <w:name w:val="annotation subject"/>
    <w:basedOn w:val="Komentrateksts"/>
    <w:next w:val="Komentrateksts"/>
    <w:link w:val="KomentratmaRakstz"/>
    <w:uiPriority w:val="99"/>
    <w:semiHidden/>
    <w:unhideWhenUsed/>
    <w:rsid w:val="00432736"/>
    <w:rPr>
      <w:b/>
      <w:bCs/>
    </w:rPr>
  </w:style>
  <w:style w:type="character" w:customStyle="1" w:styleId="KomentratmaRakstz">
    <w:name w:val="Komentāra tēma Rakstz."/>
    <w:basedOn w:val="KomentratekstsRakstz"/>
    <w:link w:val="Komentratma"/>
    <w:uiPriority w:val="99"/>
    <w:semiHidden/>
    <w:rsid w:val="00432736"/>
    <w:rPr>
      <w:b/>
      <w:bCs/>
      <w:sz w:val="20"/>
      <w:szCs w:val="20"/>
    </w:rPr>
  </w:style>
  <w:style w:type="paragraph" w:styleId="Balonteksts">
    <w:name w:val="Balloon Text"/>
    <w:basedOn w:val="Parasts"/>
    <w:link w:val="BalontekstsRakstz"/>
    <w:uiPriority w:val="99"/>
    <w:semiHidden/>
    <w:unhideWhenUsed/>
    <w:rsid w:val="0043273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2736"/>
    <w:rPr>
      <w:rFonts w:ascii="Tahoma" w:hAnsi="Tahoma" w:cs="Tahoma"/>
      <w:sz w:val="16"/>
      <w:szCs w:val="16"/>
    </w:rPr>
  </w:style>
  <w:style w:type="paragraph" w:styleId="Prskatjums">
    <w:name w:val="Revision"/>
    <w:hidden/>
    <w:uiPriority w:val="99"/>
    <w:semiHidden/>
    <w:rsid w:val="00432736"/>
    <w:pPr>
      <w:spacing w:after="0" w:line="240" w:lineRule="auto"/>
    </w:pPr>
  </w:style>
  <w:style w:type="character" w:styleId="Izteiksmgs">
    <w:name w:val="Strong"/>
    <w:uiPriority w:val="22"/>
    <w:qFormat/>
    <w:rsid w:val="005F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24250">
      <w:bodyDiv w:val="1"/>
      <w:marLeft w:val="0"/>
      <w:marRight w:val="0"/>
      <w:marTop w:val="0"/>
      <w:marBottom w:val="0"/>
      <w:divBdr>
        <w:top w:val="none" w:sz="0" w:space="0" w:color="auto"/>
        <w:left w:val="none" w:sz="0" w:space="0" w:color="auto"/>
        <w:bottom w:val="none" w:sz="0" w:space="0" w:color="auto"/>
        <w:right w:val="none" w:sz="0" w:space="0" w:color="auto"/>
      </w:divBdr>
      <w:divsChild>
        <w:div w:id="1335956294">
          <w:marLeft w:val="0"/>
          <w:marRight w:val="0"/>
          <w:marTop w:val="0"/>
          <w:marBottom w:val="0"/>
          <w:divBdr>
            <w:top w:val="none" w:sz="0" w:space="0" w:color="auto"/>
            <w:left w:val="none" w:sz="0" w:space="0" w:color="auto"/>
            <w:bottom w:val="none" w:sz="0" w:space="0" w:color="auto"/>
            <w:right w:val="none" w:sz="0" w:space="0" w:color="auto"/>
          </w:divBdr>
        </w:div>
        <w:div w:id="47192981">
          <w:marLeft w:val="0"/>
          <w:marRight w:val="0"/>
          <w:marTop w:val="0"/>
          <w:marBottom w:val="0"/>
          <w:divBdr>
            <w:top w:val="none" w:sz="0" w:space="0" w:color="auto"/>
            <w:left w:val="none" w:sz="0" w:space="0" w:color="auto"/>
            <w:bottom w:val="none" w:sz="0" w:space="0" w:color="auto"/>
            <w:right w:val="none" w:sz="0" w:space="0" w:color="auto"/>
          </w:divBdr>
        </w:div>
        <w:div w:id="560870898">
          <w:marLeft w:val="0"/>
          <w:marRight w:val="0"/>
          <w:marTop w:val="0"/>
          <w:marBottom w:val="0"/>
          <w:divBdr>
            <w:top w:val="none" w:sz="0" w:space="0" w:color="auto"/>
            <w:left w:val="none" w:sz="0" w:space="0" w:color="auto"/>
            <w:bottom w:val="none" w:sz="0" w:space="0" w:color="auto"/>
            <w:right w:val="none" w:sz="0" w:space="0" w:color="auto"/>
          </w:divBdr>
        </w:div>
        <w:div w:id="77856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8769-0338-46D9-8A9D-43676634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1385</Words>
  <Characters>791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ArzSAimn</dc:creator>
  <cp:lastModifiedBy>Jolanta</cp:lastModifiedBy>
  <cp:revision>3</cp:revision>
  <cp:lastPrinted>2014-09-08T11:01:00Z</cp:lastPrinted>
  <dcterms:created xsi:type="dcterms:W3CDTF">2017-01-18T11:55:00Z</dcterms:created>
  <dcterms:modified xsi:type="dcterms:W3CDTF">2017-02-01T09:56:00Z</dcterms:modified>
</cp:coreProperties>
</file>