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5E" w:rsidRPr="00123D6D" w:rsidRDefault="002E5C5E" w:rsidP="002E5C5E">
      <w:pPr>
        <w:pageBreakBefore/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Nr.1</w:t>
      </w:r>
    </w:p>
    <w:p w:rsidR="002E5C5E" w:rsidRPr="00123D6D" w:rsidRDefault="002E5C5E" w:rsidP="002E5C5E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 w:rsidRPr="009A5402"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2E5C5E" w:rsidRPr="00123D6D" w:rsidRDefault="002E5C5E" w:rsidP="002E5C5E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r w:rsidR="00610BAA" w:rsidRPr="002637D5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LEBM 2016/</w:t>
      </w:r>
      <w:r w:rsidR="002637D5" w:rsidRPr="002637D5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14</w:t>
      </w:r>
      <w:proofErr w:type="gramStart"/>
      <w:r w:rsidR="002637D5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r w:rsidR="00610BAA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 </w:t>
      </w:r>
      <w:proofErr w:type="gramEnd"/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2E5C5E" w:rsidRPr="00123D6D" w:rsidRDefault="002E5C5E" w:rsidP="002E5C5E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3D6D">
        <w:rPr>
          <w:rFonts w:ascii="Times New Roman" w:eastAsia="Times New Roman" w:hAnsi="Times New Roman" w:cs="Times New Roman"/>
          <w:b/>
          <w:sz w:val="22"/>
          <w:szCs w:val="22"/>
        </w:rPr>
        <w:t>“TEHNISKĀ SPECIFIKĀCIJA – TEHNISKAIS PIEDĀVĀJUMS”</w:t>
      </w:r>
    </w:p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C5E" w:rsidRDefault="002E5C5E"/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C5E" w:rsidRPr="00123D6D" w:rsidRDefault="002E5C5E" w:rsidP="002E5C5E">
      <w:pPr>
        <w:widowControl/>
        <w:spacing w:line="276" w:lineRule="auto"/>
        <w:ind w:left="72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STACIONĀRO PLAUKTU TEHNISKĀ SPECIFIKĀCIJA – TEHNISKAIS PIEDĀVĀJUMS</w:t>
      </w:r>
    </w:p>
    <w:tbl>
      <w:tblPr>
        <w:tblW w:w="1316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4462"/>
        <w:gridCol w:w="3827"/>
        <w:gridCol w:w="3827"/>
      </w:tblGrid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Nr. p.k.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Prasības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Plauktu raksturojums/prasības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Pretendenta piedāvājums</w:t>
            </w: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Pielietojuma veids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Muzeja eksponātu priekšmetu – lāžu </w:t>
            </w:r>
            <w:r w:rsid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izvietošanai 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rPr>
          <w:trHeight w:val="571"/>
        </w:trPr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moduļa augstums: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1600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moduļa platums</w:t>
            </w:r>
          </w:p>
        </w:tc>
        <w:tc>
          <w:tcPr>
            <w:tcW w:w="3827" w:type="dxa"/>
            <w:shd w:val="clear" w:color="auto" w:fill="auto"/>
          </w:tcPr>
          <w:p w:rsidR="002E5C5E" w:rsidRPr="002E5C5E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magenta"/>
                <w:lang w:eastAsia="en-US"/>
              </w:rPr>
            </w:pP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2000 mm (pēc reālas uzmērīšanas telpā</w:t>
            </w:r>
            <w:r w:rsid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un konkrētās sienas garuma</w:t>
            </w: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dziļums</w:t>
            </w:r>
          </w:p>
        </w:tc>
        <w:tc>
          <w:tcPr>
            <w:tcW w:w="3827" w:type="dxa"/>
            <w:shd w:val="clear" w:color="auto" w:fill="auto"/>
          </w:tcPr>
          <w:p w:rsidR="004829D2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Līdz 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00 mm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(apakšējais plaukts)</w:t>
            </w:r>
          </w:p>
          <w:p w:rsidR="002E5C5E" w:rsidRPr="002E5C5E" w:rsidRDefault="004829D2" w:rsidP="004829D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magenta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600 mm (augšējais plaukts)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skaits modulī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2E5C5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 lietderīgie plaukti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72EAD" w:rsidRPr="00123D6D" w:rsidTr="00EB7BBF">
        <w:tc>
          <w:tcPr>
            <w:tcW w:w="1045" w:type="dxa"/>
            <w:shd w:val="clear" w:color="auto" w:fill="auto"/>
          </w:tcPr>
          <w:p w:rsidR="00172EAD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62" w:type="dxa"/>
            <w:shd w:val="clear" w:color="auto" w:fill="auto"/>
          </w:tcPr>
          <w:p w:rsidR="00172EAD" w:rsidRPr="00123D6D" w:rsidRDefault="00172EAD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moduļu kopskaits</w:t>
            </w:r>
          </w:p>
        </w:tc>
        <w:tc>
          <w:tcPr>
            <w:tcW w:w="3827" w:type="dxa"/>
            <w:shd w:val="clear" w:color="auto" w:fill="auto"/>
          </w:tcPr>
          <w:p w:rsidR="00172EAD" w:rsidRPr="0003576A" w:rsidRDefault="00172EAD" w:rsidP="00172E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45 moduļiem (</w:t>
            </w:r>
            <w:r w:rsidRPr="004829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pēc reālas uzmērīšanas telpā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un konkrētu sienu garuma)</w:t>
            </w:r>
          </w:p>
        </w:tc>
        <w:tc>
          <w:tcPr>
            <w:tcW w:w="3827" w:type="dxa"/>
          </w:tcPr>
          <w:p w:rsidR="00172EAD" w:rsidRPr="00123D6D" w:rsidRDefault="00172EAD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172E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Plauktu 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maksimālais kop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garums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pie vienas sienas</w:t>
            </w:r>
          </w:p>
        </w:tc>
        <w:tc>
          <w:tcPr>
            <w:tcW w:w="3827" w:type="dxa"/>
            <w:shd w:val="clear" w:color="auto" w:fill="auto"/>
          </w:tcPr>
          <w:p w:rsidR="002E5C5E" w:rsidRPr="00172EAD" w:rsidRDefault="00FE133D" w:rsidP="00172EA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</w:t>
            </w:r>
            <w:r w:rsidR="002E5C5E" w:rsidRP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  <w:r w:rsidR="002E5C5E" w:rsidRPr="000357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000 mm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72EA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Nestspēja (vienam plauktam)</w:t>
            </w:r>
          </w:p>
        </w:tc>
        <w:tc>
          <w:tcPr>
            <w:tcW w:w="3827" w:type="dxa"/>
            <w:shd w:val="clear" w:color="auto" w:fill="auto"/>
          </w:tcPr>
          <w:p w:rsidR="002E5C5E" w:rsidRPr="00172EAD" w:rsidRDefault="00172EAD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Līdz 100 kg/m2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(plaukti; nosedzošais plaukts</w:t>
            </w:r>
            <w:r w:rsidR="00C32E5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sānu statņu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) materiāls</w:t>
            </w:r>
          </w:p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</w:rPr>
              <w:t>Statņiem sausa koka nelīmētas brusas 100x100x1600mm</w:t>
            </w:r>
            <w:r w:rsidR="00FE133D">
              <w:rPr>
                <w:rFonts w:ascii="Times New Roman" w:hAnsi="Times New Roman"/>
              </w:rPr>
              <w:t>;</w:t>
            </w:r>
          </w:p>
          <w:p w:rsid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</w:rPr>
              <w:t xml:space="preserve">Statņu detaļas </w:t>
            </w:r>
            <w:proofErr w:type="spellStart"/>
            <w:r w:rsidRPr="0003576A">
              <w:rPr>
                <w:rFonts w:ascii="Times New Roman" w:hAnsi="Times New Roman"/>
              </w:rPr>
              <w:t>antiseptizētas</w:t>
            </w:r>
            <w:proofErr w:type="spellEnd"/>
            <w:r w:rsidRPr="0003576A">
              <w:rPr>
                <w:rFonts w:ascii="Times New Roman" w:hAnsi="Times New Roman"/>
              </w:rPr>
              <w:t xml:space="preserve"> ar bezkrāsainu </w:t>
            </w:r>
            <w:proofErr w:type="spellStart"/>
            <w:r w:rsidRPr="0003576A">
              <w:rPr>
                <w:rFonts w:ascii="Times New Roman" w:hAnsi="Times New Roman"/>
              </w:rPr>
              <w:t>antiseptiķi</w:t>
            </w:r>
            <w:proofErr w:type="spellEnd"/>
            <w:r w:rsidR="00FE133D">
              <w:rPr>
                <w:rFonts w:ascii="Times New Roman" w:hAnsi="Times New Roman"/>
              </w:rPr>
              <w:t>;</w:t>
            </w:r>
          </w:p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</w:rPr>
              <w:t xml:space="preserve">Statņu detaļas pēc </w:t>
            </w:r>
            <w:proofErr w:type="spellStart"/>
            <w:r w:rsidRPr="0003576A">
              <w:rPr>
                <w:rFonts w:ascii="Times New Roman" w:hAnsi="Times New Roman"/>
              </w:rPr>
              <w:t>antiseptiķa</w:t>
            </w:r>
            <w:proofErr w:type="spellEnd"/>
            <w:r w:rsidRPr="0003576A">
              <w:rPr>
                <w:rFonts w:ascii="Times New Roman" w:hAnsi="Times New Roman"/>
              </w:rPr>
              <w:t xml:space="preserve"> </w:t>
            </w:r>
            <w:r w:rsidRPr="0003576A">
              <w:rPr>
                <w:rFonts w:ascii="Times New Roman" w:hAnsi="Times New Roman"/>
              </w:rPr>
              <w:lastRenderedPageBreak/>
              <w:t>uzklāšanas beicētas ar dabīgu beici vecināta koka tonī</w:t>
            </w:r>
            <w:r w:rsidR="00FE133D">
              <w:rPr>
                <w:rFonts w:ascii="Times New Roman" w:hAnsi="Times New Roman"/>
              </w:rPr>
              <w:t>.</w:t>
            </w:r>
          </w:p>
          <w:p w:rsid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5E1C0D" w:rsidRDefault="005E1C0D" w:rsidP="005E1C0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Plaukti izgatavoti no </w:t>
            </w:r>
            <w:proofErr w:type="spellStart"/>
            <w:r>
              <w:rPr>
                <w:rFonts w:ascii="Times New Roman" w:hAnsi="Times New Roman"/>
              </w:rPr>
              <w:t>nezēmerētiem</w:t>
            </w:r>
            <w:proofErr w:type="spellEnd"/>
            <w:r>
              <w:rPr>
                <w:rFonts w:ascii="Times New Roman" w:hAnsi="Times New Roman"/>
              </w:rPr>
              <w:t xml:space="preserve"> koka dēļiem, kuriem eksponātu novietošanas puse ēvelēta. </w:t>
            </w:r>
            <w:r w:rsidRPr="002637D5">
              <w:rPr>
                <w:rFonts w:ascii="Times New Roman" w:hAnsi="Times New Roman"/>
                <w:color w:val="auto"/>
              </w:rPr>
              <w:t xml:space="preserve">Plaukti </w:t>
            </w:r>
            <w:proofErr w:type="spellStart"/>
            <w:r w:rsidRPr="002637D5">
              <w:rPr>
                <w:rFonts w:ascii="Times New Roman" w:hAnsi="Times New Roman"/>
                <w:color w:val="auto"/>
              </w:rPr>
              <w:t>antiseptizēti</w:t>
            </w:r>
            <w:proofErr w:type="spellEnd"/>
            <w:r w:rsidRPr="002637D5">
              <w:rPr>
                <w:rFonts w:ascii="Times New Roman" w:hAnsi="Times New Roman"/>
                <w:color w:val="auto"/>
              </w:rPr>
              <w:t xml:space="preserve"> ar bezkrāsainu </w:t>
            </w:r>
            <w:proofErr w:type="spellStart"/>
            <w:r w:rsidRPr="002637D5">
              <w:rPr>
                <w:rFonts w:ascii="Times New Roman" w:hAnsi="Times New Roman"/>
                <w:color w:val="auto"/>
              </w:rPr>
              <w:t>antiseptiķi</w:t>
            </w:r>
            <w:proofErr w:type="spellEnd"/>
            <w:r w:rsidRPr="002637D5">
              <w:rPr>
                <w:rFonts w:ascii="Times New Roman" w:hAnsi="Times New Roman"/>
                <w:color w:val="auto"/>
              </w:rPr>
              <w:t xml:space="preserve"> un pēc </w:t>
            </w:r>
            <w:proofErr w:type="spellStart"/>
            <w:r w:rsidRPr="002637D5">
              <w:rPr>
                <w:rFonts w:ascii="Times New Roman" w:hAnsi="Times New Roman"/>
                <w:color w:val="auto"/>
              </w:rPr>
              <w:t>antiseptiķa</w:t>
            </w:r>
            <w:proofErr w:type="spellEnd"/>
            <w:r w:rsidRPr="002637D5">
              <w:rPr>
                <w:rFonts w:ascii="Times New Roman" w:hAnsi="Times New Roman"/>
                <w:color w:val="auto"/>
              </w:rPr>
              <w:t xml:space="preserve"> uzklāšanas beicēti ar dabīgu beici vecināta koka tonī:</w:t>
            </w:r>
          </w:p>
          <w:p w:rsidR="0003576A" w:rsidRPr="0003576A" w:rsidRDefault="0003576A" w:rsidP="00FE133D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03576A">
              <w:rPr>
                <w:rFonts w:ascii="Times New Roman" w:hAnsi="Times New Roman"/>
                <w:i/>
              </w:rPr>
              <w:t>Apakšējā</w:t>
            </w:r>
            <w:r w:rsidRPr="0003576A">
              <w:rPr>
                <w:rFonts w:ascii="Times New Roman" w:hAnsi="Times New Roman"/>
              </w:rPr>
              <w:t xml:space="preserve"> plaukta augstums: 200 mm no grīdas, ar priekšējo atbalstu. Apakšējā plaukta platums sastāv no 3 atsevišķiem dēļiem</w:t>
            </w:r>
            <w:r w:rsidR="00456463">
              <w:rPr>
                <w:rFonts w:ascii="Times New Roman" w:hAnsi="Times New Roman"/>
              </w:rPr>
              <w:t>, katra dēļa platums ne mazāks kā 300 mm,</w:t>
            </w:r>
            <w:r w:rsidRPr="0003576A">
              <w:rPr>
                <w:rFonts w:ascii="Times New Roman" w:hAnsi="Times New Roman"/>
              </w:rPr>
              <w:t xml:space="preserve"> saskaņā ar konkrētā plaukta novietojumu telpā un reālo uzmērījumu (no 900-1000 mm, plaukta biezums: 60 mm). </w:t>
            </w:r>
          </w:p>
          <w:p w:rsidR="002E5C5E" w:rsidRDefault="0003576A" w:rsidP="00FE133D">
            <w:pPr>
              <w:widowControl/>
              <w:spacing w:line="276" w:lineRule="auto"/>
              <w:jc w:val="both"/>
              <w:rPr>
                <w:rFonts w:ascii="Times New Roman" w:hAnsi="Times New Roman"/>
              </w:rPr>
            </w:pPr>
            <w:r w:rsidRPr="00E96D27">
              <w:rPr>
                <w:rFonts w:ascii="Times New Roman" w:hAnsi="Times New Roman"/>
                <w:i/>
              </w:rPr>
              <w:t xml:space="preserve">Augšējā </w:t>
            </w:r>
            <w:r w:rsidRPr="00E96D27">
              <w:rPr>
                <w:rFonts w:ascii="Times New Roman" w:hAnsi="Times New Roman"/>
              </w:rPr>
              <w:t>plaukta aizmugurējā plaukta daļa stiprinās plaukta karkasa statnī</w:t>
            </w:r>
            <w:r w:rsidR="00FE133D">
              <w:rPr>
                <w:rFonts w:ascii="Times New Roman" w:hAnsi="Times New Roman"/>
              </w:rPr>
              <w:t xml:space="preserve"> ar atbalsta leņķi</w:t>
            </w:r>
            <w:r w:rsidRPr="00E96D27">
              <w:rPr>
                <w:rFonts w:ascii="Times New Roman" w:hAnsi="Times New Roman"/>
              </w:rPr>
              <w:t xml:space="preserve">. Augšējā plaukta augstums: 1600 mm no grīdas, plaukta platums </w:t>
            </w:r>
            <w:r w:rsidR="00456463" w:rsidRPr="00E96D27">
              <w:rPr>
                <w:rFonts w:ascii="Times New Roman" w:hAnsi="Times New Roman"/>
              </w:rPr>
              <w:t>600 mm</w:t>
            </w:r>
            <w:r w:rsidR="00456463">
              <w:rPr>
                <w:rFonts w:ascii="Times New Roman" w:hAnsi="Times New Roman"/>
              </w:rPr>
              <w:t>,</w:t>
            </w:r>
            <w:r w:rsidR="00456463" w:rsidRPr="00E96D27">
              <w:rPr>
                <w:rFonts w:ascii="Times New Roman" w:hAnsi="Times New Roman"/>
              </w:rPr>
              <w:t xml:space="preserve"> plaukta biezums: 60 mm</w:t>
            </w:r>
            <w:r w:rsidR="00456463">
              <w:rPr>
                <w:rFonts w:ascii="Times New Roman" w:hAnsi="Times New Roman"/>
              </w:rPr>
              <w:t xml:space="preserve">. Plaukts izgatavots no </w:t>
            </w:r>
            <w:proofErr w:type="spellStart"/>
            <w:r w:rsidR="00456463">
              <w:rPr>
                <w:rFonts w:ascii="Times New Roman" w:hAnsi="Times New Roman"/>
              </w:rPr>
              <w:t>nezēmerētu</w:t>
            </w:r>
            <w:proofErr w:type="spellEnd"/>
            <w:r w:rsidR="00456463">
              <w:rPr>
                <w:rFonts w:ascii="Times New Roman" w:hAnsi="Times New Roman"/>
              </w:rPr>
              <w:t xml:space="preserve"> dēļu</w:t>
            </w:r>
            <w:r w:rsidR="00456463" w:rsidRPr="00E96D27">
              <w:rPr>
                <w:rFonts w:ascii="Times New Roman" w:hAnsi="Times New Roman"/>
              </w:rPr>
              <w:t xml:space="preserve"> </w:t>
            </w:r>
            <w:r w:rsidR="00456463">
              <w:rPr>
                <w:rFonts w:ascii="Times New Roman" w:hAnsi="Times New Roman"/>
              </w:rPr>
              <w:t>līmētas koka plāksnes, kuras eksponātu izvietošanas puse ir ēvelēta</w:t>
            </w:r>
            <w:r w:rsidRPr="00E96D27">
              <w:rPr>
                <w:rFonts w:ascii="Times New Roman" w:hAnsi="Times New Roman"/>
              </w:rPr>
              <w:t>.</w:t>
            </w:r>
          </w:p>
          <w:p w:rsidR="00FE133D" w:rsidRPr="00123D6D" w:rsidRDefault="00FE133D" w:rsidP="00FE133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(skatīt pievienoto plaukta skici)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172EAD" w:rsidP="00EB7BB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10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Plauktu piegādes apjoma un tās izvietošanas pasūtījumā norādītajā telpā projekta saskaņošana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1B594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637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 vēlāk kā 5 darba dienu laikā no pa</w:t>
            </w:r>
            <w:r w:rsidR="001B594A" w:rsidRPr="002637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sūtījuma saņemšanas brīža </w:t>
            </w:r>
            <w:r w:rsidRPr="002637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sagatavot plauktu materiālu un aprīkojuma specifikāciju tāmi, izvietojuma skices projektu un iesniegt to pasūtītājam. Pretendentam  ne vēlāk kā 2 darba dienu laikā nepieciešamības gadījumā pēc pasūtītāja norādījuma saņemšanas veikt izmaiņas plauktu izvietojuma projektā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172EA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172EA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Maksimālais piegādes un montāžas termiņš (no konkrētā pasūtījuma plauktu izvietojuma projekta saskaņošanas dienas)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5E1C0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Pēc plauktu izvietojuma projekta apstiprinājuma saņemšanas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Pretendentam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ne vēlāk kā </w:t>
            </w:r>
            <w:r w:rsidR="005E1C0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līdz </w:t>
            </w:r>
            <w:bookmarkStart w:id="0" w:name="_GoBack"/>
            <w:bookmarkEnd w:id="0"/>
            <w:r w:rsidR="005E1C0D" w:rsidRPr="002637D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10.02.2017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jāizpilda pasūtījums atbilstoši pasūtītāja apstiprinātajam projektam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/pretendents norāda savu piedāvāto piegādes un montāžas termiņu darba dienās/</w:t>
            </w: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Garantija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 mazāk par 2 gadiem. Pretendents var piedāvāt garantijas laiku līdz 5 gadiem.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/pretendents norāda savu piedāvāto garantijas termiņu/</w:t>
            </w: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Reakcijas laiks pēc izsaukuma garantijas periodā, izteikts stundās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885DC5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8 </w:t>
            </w:r>
            <w:r w:rsidR="002E5C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Bojājumu novēršanas laiks garantijas periodā, darba dienas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>
              <w:t xml:space="preserve"> </w:t>
            </w:r>
            <w:r w:rsidRPr="00C802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darba dienas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E5C5E" w:rsidRPr="00123D6D" w:rsidTr="00EB7BBF">
        <w:tc>
          <w:tcPr>
            <w:tcW w:w="1045" w:type="dxa"/>
            <w:shd w:val="clear" w:color="auto" w:fill="auto"/>
          </w:tcPr>
          <w:p w:rsidR="002E5C5E" w:rsidRPr="00123D6D" w:rsidRDefault="00885DC5" w:rsidP="00FE133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FE133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2E5C5E"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62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Nekvalitatīvo plauktu un tā daļu apmaiņa</w:t>
            </w:r>
          </w:p>
        </w:tc>
        <w:tc>
          <w:tcPr>
            <w:tcW w:w="3827" w:type="dxa"/>
            <w:shd w:val="clear" w:color="auto" w:fill="auto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Pretendents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apņemas ne vēlāk kā 10 darba dienu laikā pēc pretenzijas saņemšanas brīža no Pasūtītāja apmainīt nekvalitatīvos plauktus un/vai tā daļas (ar bojājumiem vai defektiem) pret kvalitatīviem plauktiem un/vai tā daļām.. Nekvalitatīvās produkcijas konstatēšanas gadījumā nokavējuma laikā tiek ieskaitīts viss laika periods  no pretenziju iesniegšanas brīža līdz brīdim, </w:t>
            </w: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kad tiek apmainīta nekvalitatīvā produkcija</w:t>
            </w:r>
          </w:p>
        </w:tc>
        <w:tc>
          <w:tcPr>
            <w:tcW w:w="3827" w:type="dxa"/>
          </w:tcPr>
          <w:p w:rsidR="002E5C5E" w:rsidRPr="00123D6D" w:rsidRDefault="002E5C5E" w:rsidP="00EB7BB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2E5C5E" w:rsidRPr="00123D6D" w:rsidRDefault="002E5C5E" w:rsidP="002E5C5E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2E5C5E" w:rsidRDefault="00D84687">
      <w:r>
        <w:rPr>
          <w:noProof/>
        </w:rPr>
        <w:drawing>
          <wp:inline distT="0" distB="0" distL="0" distR="0">
            <wp:extent cx="6288154" cy="50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4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154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C5E" w:rsidSect="002E5C5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1E43"/>
    <w:multiLevelType w:val="hybridMultilevel"/>
    <w:tmpl w:val="A3EE8F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E5F"/>
    <w:multiLevelType w:val="hybridMultilevel"/>
    <w:tmpl w:val="D5FCDB7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5E"/>
    <w:rsid w:val="0003576A"/>
    <w:rsid w:val="00054AA9"/>
    <w:rsid w:val="000619B9"/>
    <w:rsid w:val="00172EAD"/>
    <w:rsid w:val="001B594A"/>
    <w:rsid w:val="00220CCD"/>
    <w:rsid w:val="002637D5"/>
    <w:rsid w:val="002E5C5E"/>
    <w:rsid w:val="00456463"/>
    <w:rsid w:val="004829D2"/>
    <w:rsid w:val="005B1A00"/>
    <w:rsid w:val="005E1C0D"/>
    <w:rsid w:val="00610BAA"/>
    <w:rsid w:val="00675BA5"/>
    <w:rsid w:val="00866720"/>
    <w:rsid w:val="00885DC5"/>
    <w:rsid w:val="009704E9"/>
    <w:rsid w:val="00A6403B"/>
    <w:rsid w:val="00C32E5F"/>
    <w:rsid w:val="00D84687"/>
    <w:rsid w:val="00F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5C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357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576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576A"/>
    <w:rPr>
      <w:rFonts w:ascii="Courier New" w:eastAsia="Courier New" w:hAnsi="Courier New" w:cs="Courier New"/>
      <w:color w:val="000000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57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576A"/>
    <w:rPr>
      <w:rFonts w:ascii="Courier New" w:eastAsia="Courier New" w:hAnsi="Courier New" w:cs="Courier New"/>
      <w:b/>
      <w:bCs/>
      <w:color w:val="000000"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576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576A"/>
    <w:rPr>
      <w:rFonts w:ascii="Tahoma" w:eastAsia="Courier New" w:hAnsi="Tahoma" w:cs="Tahoma"/>
      <w:color w:val="000000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34"/>
    <w:qFormat/>
    <w:rsid w:val="000357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E5C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357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3576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3576A"/>
    <w:rPr>
      <w:rFonts w:ascii="Courier New" w:eastAsia="Courier New" w:hAnsi="Courier New" w:cs="Courier New"/>
      <w:color w:val="000000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357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3576A"/>
    <w:rPr>
      <w:rFonts w:ascii="Courier New" w:eastAsia="Courier New" w:hAnsi="Courier New" w:cs="Courier New"/>
      <w:b/>
      <w:bCs/>
      <w:color w:val="000000"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576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576A"/>
    <w:rPr>
      <w:rFonts w:ascii="Tahoma" w:eastAsia="Courier New" w:hAnsi="Tahoma" w:cs="Tahoma"/>
      <w:color w:val="000000"/>
      <w:sz w:val="16"/>
      <w:szCs w:val="16"/>
      <w:lang w:val="lv-LV" w:eastAsia="lv-LV"/>
    </w:rPr>
  </w:style>
  <w:style w:type="paragraph" w:styleId="Sarakstarindkopa">
    <w:name w:val="List Paragraph"/>
    <w:basedOn w:val="Parasts"/>
    <w:uiPriority w:val="34"/>
    <w:qFormat/>
    <w:rsid w:val="0003576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7C6045-E8AC-4B6F-B571-4C5BF284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2278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Jolanta</cp:lastModifiedBy>
  <cp:revision>6</cp:revision>
  <dcterms:created xsi:type="dcterms:W3CDTF">2016-12-05T09:26:00Z</dcterms:created>
  <dcterms:modified xsi:type="dcterms:W3CDTF">2016-12-23T14:48:00Z</dcterms:modified>
</cp:coreProperties>
</file>